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8B9" w:rsidRDefault="002161A4">
      <w:pPr>
        <w:tabs>
          <w:tab w:val="left" w:pos="1560"/>
        </w:tabs>
        <w:spacing w:before="240" w:line="360" w:lineRule="auto"/>
        <w:jc w:val="center"/>
        <w:rPr>
          <w:rFonts w:ascii="Arial" w:eastAsia="Arial" w:hAnsi="Arial" w:cs="Arial"/>
          <w:b/>
          <w:color w:val="000000"/>
          <w:sz w:val="24"/>
          <w:szCs w:val="24"/>
          <w:u w:val="single"/>
        </w:rPr>
      </w:pPr>
      <w:r>
        <w:rPr>
          <w:rFonts w:ascii="Arial" w:eastAsia="Arial" w:hAnsi="Arial" w:cs="Arial"/>
          <w:b/>
          <w:color w:val="000000"/>
          <w:sz w:val="24"/>
          <w:szCs w:val="24"/>
          <w:u w:val="single"/>
        </w:rPr>
        <w:t>PROYECTO DE ORDENANZA.</w:t>
      </w:r>
    </w:p>
    <w:p w:rsidR="008718B9" w:rsidRDefault="008718B9">
      <w:pPr>
        <w:tabs>
          <w:tab w:val="left" w:pos="1560"/>
        </w:tabs>
        <w:spacing w:before="240" w:line="360" w:lineRule="auto"/>
        <w:jc w:val="center"/>
        <w:rPr>
          <w:rFonts w:ascii="Arial" w:eastAsia="Arial" w:hAnsi="Arial" w:cs="Arial"/>
          <w:b/>
          <w:color w:val="000000"/>
          <w:sz w:val="24"/>
          <w:szCs w:val="24"/>
          <w:u w:val="single"/>
        </w:rPr>
      </w:pPr>
    </w:p>
    <w:p w:rsidR="008718B9" w:rsidRDefault="002161A4">
      <w:pPr>
        <w:numPr>
          <w:ilvl w:val="0"/>
          <w:numId w:val="1"/>
        </w:numPr>
        <w:tabs>
          <w:tab w:val="left" w:pos="993"/>
        </w:tabs>
        <w:spacing w:before="240" w:line="360" w:lineRule="auto"/>
        <w:ind w:left="0" w:firstLine="0"/>
        <w:jc w:val="both"/>
      </w:pPr>
      <w:r>
        <w:rPr>
          <w:rFonts w:ascii="Arial" w:eastAsia="Arial" w:hAnsi="Arial" w:cs="Arial"/>
          <w:b/>
          <w:color w:val="000000"/>
          <w:sz w:val="24"/>
          <w:szCs w:val="24"/>
        </w:rPr>
        <w:t>Objeto.</w:t>
      </w:r>
      <w:r>
        <w:rPr>
          <w:rFonts w:ascii="Arial" w:eastAsia="Arial" w:hAnsi="Arial" w:cs="Arial"/>
          <w:color w:val="000000"/>
          <w:sz w:val="24"/>
          <w:szCs w:val="24"/>
        </w:rPr>
        <w:t xml:space="preserve"> La presente Ordenanza tiene por objeto prohibir, en la ciudad de Santa Fe, el servicio de estacionamiento, cuidado de vehículos y limpieza de vidrios, sin autorización legal, en perjuicio del derecho de uso del espacio público.</w:t>
      </w:r>
    </w:p>
    <w:p w:rsidR="008718B9" w:rsidRDefault="002161A4">
      <w:pPr>
        <w:numPr>
          <w:ilvl w:val="0"/>
          <w:numId w:val="1"/>
        </w:numPr>
        <w:tabs>
          <w:tab w:val="left" w:pos="993"/>
        </w:tabs>
        <w:spacing w:before="240" w:line="360" w:lineRule="auto"/>
        <w:ind w:left="0" w:firstLine="0"/>
        <w:jc w:val="both"/>
      </w:pPr>
      <w:r>
        <w:rPr>
          <w:rFonts w:ascii="Arial" w:eastAsia="Arial" w:hAnsi="Arial" w:cs="Arial"/>
          <w:b/>
          <w:color w:val="000000"/>
          <w:sz w:val="24"/>
          <w:szCs w:val="24"/>
        </w:rPr>
        <w:t>Definiciones</w:t>
      </w:r>
      <w:r>
        <w:rPr>
          <w:rFonts w:ascii="Arial" w:eastAsia="Arial" w:hAnsi="Arial" w:cs="Arial"/>
          <w:color w:val="000000"/>
          <w:sz w:val="24"/>
          <w:szCs w:val="24"/>
        </w:rPr>
        <w:t>. A los fines d</w:t>
      </w:r>
      <w:r>
        <w:rPr>
          <w:rFonts w:ascii="Arial" w:eastAsia="Arial" w:hAnsi="Arial" w:cs="Arial"/>
          <w:color w:val="000000"/>
          <w:sz w:val="24"/>
          <w:szCs w:val="24"/>
        </w:rPr>
        <w:t>e la presente Ordenanza se entiende por:</w:t>
      </w:r>
    </w:p>
    <w:p w:rsidR="008718B9" w:rsidRDefault="002161A4">
      <w:pPr>
        <w:spacing w:before="240" w:line="36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Cuidador de vehículos:</w:t>
      </w:r>
      <w:r>
        <w:rPr>
          <w:rFonts w:ascii="Arial" w:eastAsia="Arial" w:hAnsi="Arial" w:cs="Arial"/>
          <w:color w:val="000000"/>
          <w:sz w:val="24"/>
          <w:szCs w:val="24"/>
        </w:rPr>
        <w:t xml:space="preserve"> Toda persona que realiza la actividad informal de ofrecer el servicio de cuidar rodados estacionados en la vía pública.</w:t>
      </w:r>
    </w:p>
    <w:p w:rsidR="008718B9" w:rsidRDefault="002161A4">
      <w:pPr>
        <w:spacing w:before="240" w:line="36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 xml:space="preserve">Limpiador de vidrios: </w:t>
      </w:r>
      <w:r>
        <w:rPr>
          <w:rFonts w:ascii="Arial" w:eastAsia="Arial" w:hAnsi="Arial" w:cs="Arial"/>
          <w:color w:val="000000"/>
          <w:sz w:val="24"/>
          <w:szCs w:val="24"/>
        </w:rPr>
        <w:t xml:space="preserve">Toda persona que realiza la actividad informal de </w:t>
      </w:r>
      <w:r>
        <w:rPr>
          <w:rFonts w:ascii="Arial" w:eastAsia="Arial" w:hAnsi="Arial" w:cs="Arial"/>
          <w:color w:val="000000"/>
          <w:sz w:val="24"/>
          <w:szCs w:val="24"/>
        </w:rPr>
        <w:t>ofrecer el servicio de limpieza de vidrios a rodados que circulan en la vía pública.</w:t>
      </w:r>
    </w:p>
    <w:p w:rsidR="008718B9" w:rsidRDefault="002161A4">
      <w:pPr>
        <w:spacing w:before="240" w:line="36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Organización previa:</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Planificación y ejecución</w:t>
      </w:r>
      <w:r>
        <w:rPr>
          <w:rFonts w:ascii="Arial" w:eastAsia="Arial" w:hAnsi="Arial" w:cs="Arial"/>
          <w:color w:val="000000"/>
          <w:sz w:val="24"/>
          <w:szCs w:val="24"/>
        </w:rPr>
        <w:t xml:space="preserve"> de actividades desarrolladas de manera anticipada, dirigida por una o varias personas, coordinador o jefe y, </w:t>
      </w:r>
      <w:proofErr w:type="gramStart"/>
      <w:r>
        <w:rPr>
          <w:rFonts w:ascii="Arial" w:eastAsia="Arial" w:hAnsi="Arial" w:cs="Arial"/>
          <w:color w:val="000000"/>
          <w:sz w:val="24"/>
          <w:szCs w:val="24"/>
        </w:rPr>
        <w:t>ejecutada</w:t>
      </w:r>
      <w:proofErr w:type="gramEnd"/>
      <w:r>
        <w:rPr>
          <w:rFonts w:ascii="Arial" w:eastAsia="Arial" w:hAnsi="Arial" w:cs="Arial"/>
          <w:color w:val="000000"/>
          <w:sz w:val="24"/>
          <w:szCs w:val="24"/>
        </w:rPr>
        <w:t xml:space="preserve"> por o</w:t>
      </w:r>
      <w:r>
        <w:rPr>
          <w:rFonts w:ascii="Arial" w:eastAsia="Arial" w:hAnsi="Arial" w:cs="Arial"/>
          <w:color w:val="000000"/>
          <w:sz w:val="24"/>
          <w:szCs w:val="24"/>
        </w:rPr>
        <w:t>tras, consideradas partícipes, destinadas a desarrollar la actividad de estacionamiento, cuidado de vehículos y limpieza de vidrios, sin autorización legal.</w:t>
      </w:r>
    </w:p>
    <w:p w:rsidR="008718B9" w:rsidRDefault="002161A4">
      <w:pPr>
        <w:numPr>
          <w:ilvl w:val="0"/>
          <w:numId w:val="1"/>
        </w:numPr>
        <w:tabs>
          <w:tab w:val="left" w:pos="993"/>
        </w:tabs>
        <w:spacing w:before="240" w:line="360" w:lineRule="auto"/>
        <w:ind w:left="0" w:firstLine="0"/>
        <w:jc w:val="both"/>
      </w:pPr>
      <w:r>
        <w:rPr>
          <w:rFonts w:ascii="Arial" w:eastAsia="Arial" w:hAnsi="Arial" w:cs="Arial"/>
          <w:color w:val="000000"/>
          <w:sz w:val="24"/>
          <w:szCs w:val="24"/>
        </w:rPr>
        <w:t>Incorpórese el art. 41° bis a la Ordenanza N° 7882 “Régimen de Infracciones y Penalidades”, quedand</w:t>
      </w:r>
      <w:r>
        <w:rPr>
          <w:rFonts w:ascii="Arial" w:eastAsia="Arial" w:hAnsi="Arial" w:cs="Arial"/>
          <w:color w:val="000000"/>
          <w:sz w:val="24"/>
          <w:szCs w:val="24"/>
        </w:rPr>
        <w:t>o redactado de la siguiente manera:</w:t>
      </w:r>
    </w:p>
    <w:p w:rsidR="008718B9" w:rsidRDefault="002161A4">
      <w:pPr>
        <w:spacing w:before="240" w:line="360" w:lineRule="auto"/>
        <w:ind w:left="709"/>
        <w:jc w:val="both"/>
        <w:rPr>
          <w:rFonts w:ascii="Times New Roman" w:eastAsia="Times New Roman" w:hAnsi="Times New Roman" w:cs="Times New Roman"/>
          <w:sz w:val="24"/>
          <w:szCs w:val="24"/>
        </w:rPr>
      </w:pPr>
      <w:r>
        <w:rPr>
          <w:rFonts w:ascii="Arial" w:eastAsia="Arial" w:hAnsi="Arial" w:cs="Arial"/>
          <w:b/>
          <w:color w:val="000000"/>
          <w:sz w:val="24"/>
          <w:szCs w:val="24"/>
        </w:rPr>
        <w:t>Art. 41° bis.</w:t>
      </w:r>
      <w:r>
        <w:rPr>
          <w:rFonts w:ascii="Arial" w:eastAsia="Arial" w:hAnsi="Arial" w:cs="Arial"/>
          <w:color w:val="000000"/>
          <w:sz w:val="24"/>
          <w:szCs w:val="24"/>
        </w:rPr>
        <w:t xml:space="preserve"> Prestar u ofrecer, en la vía pública, de manera directa o indirecta, servicios de estacionamiento, cuidado de coches o limpieza de vidrios, sin autorización legal, es sancionado con uno (1) a cinco (5) días</w:t>
      </w:r>
      <w:r>
        <w:rPr>
          <w:rFonts w:ascii="Arial" w:eastAsia="Arial" w:hAnsi="Arial" w:cs="Arial"/>
          <w:color w:val="000000"/>
          <w:sz w:val="24"/>
          <w:szCs w:val="24"/>
        </w:rPr>
        <w:t xml:space="preserve"> de trabajos no remunerados de solidaridad con la comunidad o multa de ciento cincuenta (150) mil quinientas (1.500) unidades fijas.  </w:t>
      </w:r>
    </w:p>
    <w:p w:rsidR="008718B9" w:rsidRDefault="002161A4">
      <w:pPr>
        <w:spacing w:before="240" w:line="360" w:lineRule="auto"/>
        <w:ind w:left="709"/>
        <w:jc w:val="both"/>
        <w:rPr>
          <w:rFonts w:ascii="Times New Roman" w:eastAsia="Times New Roman" w:hAnsi="Times New Roman" w:cs="Times New Roman"/>
          <w:sz w:val="24"/>
          <w:szCs w:val="24"/>
        </w:rPr>
      </w:pPr>
      <w:r>
        <w:rPr>
          <w:rFonts w:ascii="Arial" w:eastAsia="Arial" w:hAnsi="Arial" w:cs="Arial"/>
          <w:color w:val="000000"/>
          <w:sz w:val="24"/>
          <w:szCs w:val="24"/>
        </w:rPr>
        <w:lastRenderedPageBreak/>
        <w:t>Cuando exista organización previa, la pena para los partícipes es de cinco (5) a quince (15) días de arresto y se eleva a</w:t>
      </w:r>
      <w:r>
        <w:rPr>
          <w:rFonts w:ascii="Arial" w:eastAsia="Arial" w:hAnsi="Arial" w:cs="Arial"/>
          <w:color w:val="000000"/>
          <w:sz w:val="24"/>
          <w:szCs w:val="24"/>
        </w:rPr>
        <w:t>l cuádruple para los jefes y/o coordinadores.</w:t>
      </w:r>
      <w:r>
        <w:rPr>
          <w:i/>
          <w:color w:val="000000"/>
        </w:rPr>
        <w:t> </w:t>
      </w:r>
    </w:p>
    <w:p w:rsidR="008718B9" w:rsidRDefault="002161A4">
      <w:pPr>
        <w:numPr>
          <w:ilvl w:val="0"/>
          <w:numId w:val="1"/>
        </w:numPr>
        <w:tabs>
          <w:tab w:val="left" w:pos="993"/>
        </w:tabs>
        <w:spacing w:before="240" w:line="360" w:lineRule="auto"/>
        <w:ind w:left="0" w:firstLine="0"/>
        <w:jc w:val="both"/>
      </w:pPr>
      <w:r>
        <w:rPr>
          <w:rFonts w:ascii="Arial" w:eastAsia="Arial" w:hAnsi="Arial" w:cs="Arial"/>
          <w:color w:val="000000"/>
          <w:sz w:val="24"/>
          <w:szCs w:val="24"/>
        </w:rPr>
        <w:t>Incorpórese el art. 41° ter a la Ordenanza N° 7882 “Régimen de Infracciones y Penalidades”, quedando redactado de la siguiente manera:</w:t>
      </w:r>
    </w:p>
    <w:p w:rsidR="008718B9" w:rsidRDefault="002161A4">
      <w:pPr>
        <w:tabs>
          <w:tab w:val="left" w:pos="709"/>
        </w:tabs>
        <w:spacing w:before="240" w:line="360" w:lineRule="auto"/>
        <w:ind w:left="709"/>
        <w:jc w:val="both"/>
        <w:rPr>
          <w:rFonts w:ascii="Times New Roman" w:eastAsia="Times New Roman" w:hAnsi="Times New Roman" w:cs="Times New Roman"/>
          <w:sz w:val="24"/>
          <w:szCs w:val="24"/>
        </w:rPr>
      </w:pPr>
      <w:r>
        <w:rPr>
          <w:rFonts w:ascii="Arial" w:eastAsia="Arial" w:hAnsi="Arial" w:cs="Arial"/>
          <w:b/>
          <w:color w:val="000000"/>
          <w:sz w:val="24"/>
          <w:szCs w:val="24"/>
        </w:rPr>
        <w:t>Art. 41° ter.</w:t>
      </w:r>
      <w:r>
        <w:rPr>
          <w:rFonts w:ascii="Arial" w:eastAsia="Arial" w:hAnsi="Arial" w:cs="Arial"/>
          <w:color w:val="000000"/>
          <w:sz w:val="24"/>
          <w:szCs w:val="24"/>
        </w:rPr>
        <w:t xml:space="preserve"> Prestar servicios de estacionamiento, cuidado de coches o li</w:t>
      </w:r>
      <w:r>
        <w:rPr>
          <w:rFonts w:ascii="Arial" w:eastAsia="Arial" w:hAnsi="Arial" w:cs="Arial"/>
          <w:color w:val="000000"/>
          <w:sz w:val="24"/>
          <w:szCs w:val="24"/>
        </w:rPr>
        <w:t>mpieza de vidrios, sin autorización legal, dentro de un radio de hasta quince (15) cuadras del lugar donde esté programado un evento masivo, desde las tres (3) horas antes de su inicio y hasta dos (2) horas posteriores a su finalización; en los alrededores</w:t>
      </w:r>
      <w:r>
        <w:rPr>
          <w:rFonts w:ascii="Arial" w:eastAsia="Arial" w:hAnsi="Arial" w:cs="Arial"/>
          <w:color w:val="000000"/>
          <w:sz w:val="24"/>
          <w:szCs w:val="24"/>
        </w:rPr>
        <w:t xml:space="preserve"> de grandes parques, polos gastronómicos y, locales bailables, durante los fines de semana y feriados, es sancionado con arresto de diez (10) a veinte (20) días para los partícipes y se eleva al cuádruple para los jefes y/o coordinadores.</w:t>
      </w:r>
    </w:p>
    <w:p w:rsidR="008718B9" w:rsidRDefault="002161A4">
      <w:pPr>
        <w:tabs>
          <w:tab w:val="left" w:pos="709"/>
        </w:tabs>
        <w:spacing w:before="240" w:line="360" w:lineRule="auto"/>
        <w:ind w:left="709"/>
        <w:jc w:val="both"/>
        <w:rPr>
          <w:rFonts w:ascii="Times New Roman" w:eastAsia="Times New Roman" w:hAnsi="Times New Roman" w:cs="Times New Roman"/>
          <w:sz w:val="24"/>
          <w:szCs w:val="24"/>
        </w:rPr>
      </w:pPr>
      <w:r>
        <w:rPr>
          <w:rFonts w:ascii="Arial" w:eastAsia="Arial" w:hAnsi="Arial" w:cs="Arial"/>
          <w:color w:val="000000"/>
          <w:sz w:val="24"/>
          <w:szCs w:val="24"/>
        </w:rPr>
        <w:t>En caso de tratar</w:t>
      </w:r>
      <w:r>
        <w:rPr>
          <w:rFonts w:ascii="Arial" w:eastAsia="Arial" w:hAnsi="Arial" w:cs="Arial"/>
          <w:color w:val="000000"/>
          <w:sz w:val="24"/>
          <w:szCs w:val="24"/>
        </w:rPr>
        <w:t>se de un estadio y probarse la participación directa o indirecta de personas vinculadas al club, institución u organizador, se sanciona a la entidad con multa de cinco mil (5.000) a diez mil (10.000) unidades fijas y clausura por treinta (30) días de sus i</w:t>
      </w:r>
      <w:r>
        <w:rPr>
          <w:rFonts w:ascii="Arial" w:eastAsia="Arial" w:hAnsi="Arial" w:cs="Arial"/>
          <w:color w:val="000000"/>
          <w:sz w:val="24"/>
          <w:szCs w:val="24"/>
        </w:rPr>
        <w:t>nstalaciones sin perjuicio de la responsabilidad de los autores materiales. </w:t>
      </w:r>
    </w:p>
    <w:p w:rsidR="008718B9" w:rsidRDefault="002161A4">
      <w:pPr>
        <w:numPr>
          <w:ilvl w:val="0"/>
          <w:numId w:val="1"/>
        </w:numPr>
        <w:tabs>
          <w:tab w:val="left" w:pos="993"/>
        </w:tabs>
        <w:spacing w:before="240" w:line="360" w:lineRule="auto"/>
        <w:ind w:left="0" w:firstLine="0"/>
        <w:jc w:val="both"/>
      </w:pPr>
      <w:r>
        <w:rPr>
          <w:rFonts w:ascii="Arial" w:eastAsia="Arial" w:hAnsi="Arial" w:cs="Arial"/>
          <w:color w:val="000000"/>
          <w:sz w:val="24"/>
          <w:szCs w:val="24"/>
        </w:rPr>
        <w:t xml:space="preserve">Incorpórese el art. 41° </w:t>
      </w:r>
      <w:proofErr w:type="spellStart"/>
      <w:r>
        <w:rPr>
          <w:rFonts w:ascii="Arial" w:eastAsia="Arial" w:hAnsi="Arial" w:cs="Arial"/>
          <w:color w:val="000000"/>
          <w:sz w:val="24"/>
          <w:szCs w:val="24"/>
        </w:rPr>
        <w:t>quater</w:t>
      </w:r>
      <w:proofErr w:type="spellEnd"/>
      <w:r>
        <w:rPr>
          <w:rFonts w:ascii="Arial" w:eastAsia="Arial" w:hAnsi="Arial" w:cs="Arial"/>
          <w:color w:val="000000"/>
          <w:sz w:val="24"/>
          <w:szCs w:val="24"/>
        </w:rPr>
        <w:t xml:space="preserve"> a la Ordenanza N° 7882 “Régimen de Infracciones y Penalidades”, quedando redactado de la siguiente manera:</w:t>
      </w:r>
    </w:p>
    <w:p w:rsidR="008718B9" w:rsidRDefault="002161A4">
      <w:pPr>
        <w:tabs>
          <w:tab w:val="left" w:pos="709"/>
        </w:tabs>
        <w:spacing w:before="240" w:line="360" w:lineRule="auto"/>
        <w:ind w:left="709"/>
        <w:jc w:val="both"/>
        <w:rPr>
          <w:rFonts w:ascii="Times New Roman" w:eastAsia="Times New Roman" w:hAnsi="Times New Roman" w:cs="Times New Roman"/>
          <w:sz w:val="24"/>
          <w:szCs w:val="24"/>
        </w:rPr>
      </w:pPr>
      <w:r>
        <w:rPr>
          <w:rFonts w:ascii="Arial" w:eastAsia="Arial" w:hAnsi="Arial" w:cs="Arial"/>
          <w:b/>
          <w:color w:val="000000"/>
          <w:sz w:val="24"/>
          <w:szCs w:val="24"/>
        </w:rPr>
        <w:t xml:space="preserve">Art. 41° </w:t>
      </w:r>
      <w:proofErr w:type="spellStart"/>
      <w:r>
        <w:rPr>
          <w:rFonts w:ascii="Arial" w:eastAsia="Arial" w:hAnsi="Arial" w:cs="Arial"/>
          <w:b/>
          <w:color w:val="000000"/>
          <w:sz w:val="24"/>
          <w:szCs w:val="24"/>
        </w:rPr>
        <w:t>quater</w:t>
      </w:r>
      <w:proofErr w:type="spellEnd"/>
      <w:r>
        <w:rPr>
          <w:rFonts w:ascii="Arial" w:eastAsia="Arial" w:hAnsi="Arial" w:cs="Arial"/>
          <w:b/>
          <w:color w:val="000000"/>
          <w:sz w:val="24"/>
          <w:szCs w:val="24"/>
        </w:rPr>
        <w:t>.</w:t>
      </w:r>
      <w:r>
        <w:rPr>
          <w:rFonts w:ascii="Arial" w:eastAsia="Arial" w:hAnsi="Arial" w:cs="Arial"/>
          <w:color w:val="000000"/>
          <w:sz w:val="24"/>
          <w:szCs w:val="24"/>
        </w:rPr>
        <w:t xml:space="preserve"> El funcionario o agente municipal que consienta u omita disuadir o perseguir las contravenciones previstas en los artículos 41° bis y ter debe ser sometido al correspondiente sumario administrativo, sin perjuicio de la posibilidad de considerarlo partícip</w:t>
      </w:r>
      <w:r>
        <w:rPr>
          <w:rFonts w:ascii="Arial" w:eastAsia="Arial" w:hAnsi="Arial" w:cs="Arial"/>
          <w:color w:val="000000"/>
          <w:sz w:val="24"/>
          <w:szCs w:val="24"/>
        </w:rPr>
        <w:t>e.</w:t>
      </w:r>
    </w:p>
    <w:p w:rsidR="008718B9" w:rsidRDefault="002161A4">
      <w:pPr>
        <w:numPr>
          <w:ilvl w:val="0"/>
          <w:numId w:val="1"/>
        </w:numPr>
        <w:tabs>
          <w:tab w:val="left" w:pos="993"/>
        </w:tabs>
        <w:spacing w:before="240" w:line="360" w:lineRule="auto"/>
        <w:ind w:left="0" w:firstLine="0"/>
        <w:jc w:val="both"/>
      </w:pPr>
      <w:proofErr w:type="spellStart"/>
      <w:r>
        <w:rPr>
          <w:rFonts w:ascii="Arial" w:eastAsia="Arial" w:hAnsi="Arial" w:cs="Arial"/>
          <w:color w:val="000000"/>
          <w:sz w:val="24"/>
          <w:szCs w:val="24"/>
        </w:rPr>
        <w:lastRenderedPageBreak/>
        <w:t>Autorízase</w:t>
      </w:r>
      <w:proofErr w:type="spellEnd"/>
      <w:r>
        <w:rPr>
          <w:rFonts w:ascii="Arial" w:eastAsia="Arial" w:hAnsi="Arial" w:cs="Arial"/>
          <w:color w:val="000000"/>
          <w:sz w:val="24"/>
          <w:szCs w:val="24"/>
        </w:rPr>
        <w:t xml:space="preserve"> al Departamento Ejecutivo Municipal a celebrar convenios de colaboración con el Ministerio Público de la Acusación, en el plazo máximo e improrrogable de 90 días de promulgada la presente, a través de los cuales las víctimas de los delitos de</w:t>
      </w:r>
      <w:r>
        <w:rPr>
          <w:rFonts w:ascii="Arial" w:eastAsia="Arial" w:hAnsi="Arial" w:cs="Arial"/>
          <w:color w:val="000000"/>
          <w:sz w:val="24"/>
          <w:szCs w:val="24"/>
        </w:rPr>
        <w:t xml:space="preserve"> extorsión, asociación ilícita, daños a la propiedad y contra las personas, por parte de las personas que ejerzan las actividades descriptas en el art. 2° de la presente ordenanza, puedan denunciar de forma rápida, sencilla y con resguardo de los datos per</w:t>
      </w:r>
      <w:r>
        <w:rPr>
          <w:rFonts w:ascii="Arial" w:eastAsia="Arial" w:hAnsi="Arial" w:cs="Arial"/>
          <w:color w:val="000000"/>
          <w:sz w:val="24"/>
          <w:szCs w:val="24"/>
        </w:rPr>
        <w:t>sonales, la comisión del hecho delictivo sufrido o del cual fueron testigos.</w:t>
      </w:r>
    </w:p>
    <w:p w:rsidR="008718B9" w:rsidRDefault="002161A4">
      <w:pPr>
        <w:numPr>
          <w:ilvl w:val="0"/>
          <w:numId w:val="1"/>
        </w:numPr>
        <w:tabs>
          <w:tab w:val="left" w:pos="993"/>
        </w:tabs>
        <w:spacing w:before="240" w:line="360" w:lineRule="auto"/>
        <w:ind w:left="0" w:firstLine="0"/>
        <w:jc w:val="both"/>
      </w:pPr>
      <w:r>
        <w:rPr>
          <w:rFonts w:ascii="Arial" w:eastAsia="Arial" w:hAnsi="Arial" w:cs="Arial"/>
          <w:color w:val="000000"/>
          <w:sz w:val="24"/>
          <w:szCs w:val="24"/>
        </w:rPr>
        <w:t xml:space="preserve">Los funcionarios y agentes municipales que tomen conocimiento y/o sean testigos del accionar delictivo previamente tienen la obligación de denunciar ante el Ministerio Público de </w:t>
      </w:r>
      <w:r>
        <w:rPr>
          <w:rFonts w:ascii="Arial" w:eastAsia="Arial" w:hAnsi="Arial" w:cs="Arial"/>
          <w:color w:val="000000"/>
          <w:sz w:val="24"/>
          <w:szCs w:val="24"/>
        </w:rPr>
        <w:t>la Acusación, los hechos delictivos detallados en el art. 6° de la presente. </w:t>
      </w:r>
    </w:p>
    <w:p w:rsidR="008718B9" w:rsidRDefault="002161A4">
      <w:pPr>
        <w:numPr>
          <w:ilvl w:val="0"/>
          <w:numId w:val="1"/>
        </w:numPr>
        <w:tabs>
          <w:tab w:val="left" w:pos="993"/>
        </w:tabs>
        <w:spacing w:before="240" w:line="360" w:lineRule="auto"/>
        <w:ind w:left="0" w:firstLine="0"/>
        <w:jc w:val="both"/>
      </w:pPr>
      <w:proofErr w:type="spellStart"/>
      <w:r>
        <w:rPr>
          <w:rFonts w:ascii="Arial" w:eastAsia="Arial" w:hAnsi="Arial" w:cs="Arial"/>
          <w:color w:val="000000"/>
          <w:sz w:val="24"/>
          <w:szCs w:val="24"/>
        </w:rPr>
        <w:t>Modifícase</w:t>
      </w:r>
      <w:proofErr w:type="spellEnd"/>
      <w:r>
        <w:rPr>
          <w:rFonts w:ascii="Arial" w:eastAsia="Arial" w:hAnsi="Arial" w:cs="Arial"/>
          <w:color w:val="000000"/>
          <w:sz w:val="24"/>
          <w:szCs w:val="24"/>
        </w:rPr>
        <w:t xml:space="preserve"> el art. 13° de la Ordenanza N° 7881 “Código Procesal Municipal de Faltas”, quedando redactado de la siguiente manera:</w:t>
      </w:r>
    </w:p>
    <w:p w:rsidR="008718B9" w:rsidRDefault="002161A4">
      <w:pPr>
        <w:spacing w:before="240" w:line="360" w:lineRule="auto"/>
        <w:ind w:left="709"/>
        <w:jc w:val="both"/>
        <w:rPr>
          <w:rFonts w:ascii="Times New Roman" w:eastAsia="Times New Roman" w:hAnsi="Times New Roman" w:cs="Times New Roman"/>
          <w:sz w:val="24"/>
          <w:szCs w:val="24"/>
        </w:rPr>
      </w:pPr>
      <w:r>
        <w:rPr>
          <w:rFonts w:ascii="Arial" w:eastAsia="Arial" w:hAnsi="Arial" w:cs="Arial"/>
          <w:b/>
          <w:color w:val="000000"/>
          <w:sz w:val="24"/>
          <w:szCs w:val="24"/>
        </w:rPr>
        <w:t>Art. 13°:</w:t>
      </w:r>
      <w:r>
        <w:rPr>
          <w:rFonts w:ascii="Arial" w:eastAsia="Arial" w:hAnsi="Arial" w:cs="Arial"/>
          <w:color w:val="000000"/>
          <w:sz w:val="24"/>
          <w:szCs w:val="24"/>
        </w:rPr>
        <w:t xml:space="preserve"> Las penas que este Código establece son</w:t>
      </w:r>
      <w:r>
        <w:rPr>
          <w:rFonts w:ascii="Arial" w:eastAsia="Arial" w:hAnsi="Arial" w:cs="Arial"/>
          <w:color w:val="000000"/>
          <w:sz w:val="24"/>
          <w:szCs w:val="24"/>
        </w:rPr>
        <w:t xml:space="preserve">: </w:t>
      </w:r>
      <w:r w:rsidRPr="00D9375A">
        <w:rPr>
          <w:rFonts w:ascii="Arial" w:eastAsia="Arial" w:hAnsi="Arial" w:cs="Arial"/>
          <w:b/>
          <w:color w:val="000000"/>
          <w:sz w:val="24"/>
          <w:szCs w:val="24"/>
        </w:rPr>
        <w:t>arresto</w:t>
      </w:r>
      <w:r>
        <w:rPr>
          <w:rFonts w:ascii="Arial" w:eastAsia="Arial" w:hAnsi="Arial" w:cs="Arial"/>
          <w:color w:val="000000"/>
          <w:sz w:val="24"/>
          <w:szCs w:val="24"/>
        </w:rPr>
        <w:t>, clausura, inhabilitación, multa, comiso, concurrencia obligatoria a cursos especiales de educación vial, pasantías en centros de rehabilitación y/u hospitales públicos y realización de trabajos no remunerados de solidaridad con la comunidad. Est</w:t>
      </w:r>
      <w:r>
        <w:rPr>
          <w:rFonts w:ascii="Arial" w:eastAsia="Arial" w:hAnsi="Arial" w:cs="Arial"/>
          <w:color w:val="000000"/>
          <w:sz w:val="24"/>
          <w:szCs w:val="24"/>
        </w:rPr>
        <w:t>as penas son de aplicación autónoma y no excluyente.</w:t>
      </w:r>
    </w:p>
    <w:p w:rsidR="008718B9" w:rsidRDefault="002161A4">
      <w:pPr>
        <w:numPr>
          <w:ilvl w:val="0"/>
          <w:numId w:val="1"/>
        </w:numPr>
        <w:tabs>
          <w:tab w:val="left" w:pos="993"/>
        </w:tabs>
        <w:spacing w:before="240" w:line="360" w:lineRule="auto"/>
        <w:ind w:left="0" w:firstLine="0"/>
        <w:jc w:val="both"/>
      </w:pPr>
      <w:proofErr w:type="spellStart"/>
      <w:r>
        <w:rPr>
          <w:rFonts w:ascii="Arial" w:eastAsia="Arial" w:hAnsi="Arial" w:cs="Arial"/>
          <w:color w:val="000000"/>
          <w:sz w:val="24"/>
          <w:szCs w:val="24"/>
        </w:rPr>
        <w:t>Incorpórase</w:t>
      </w:r>
      <w:proofErr w:type="spellEnd"/>
      <w:r>
        <w:rPr>
          <w:rFonts w:ascii="Arial" w:eastAsia="Arial" w:hAnsi="Arial" w:cs="Arial"/>
          <w:color w:val="000000"/>
          <w:sz w:val="24"/>
          <w:szCs w:val="24"/>
        </w:rPr>
        <w:t xml:space="preserve"> el art. 13° bis a la Ordenanza N° 7881 “Código Procesal Municipal de Faltas”, quedando redactado de la siguiente manera:</w:t>
      </w:r>
    </w:p>
    <w:p w:rsidR="008718B9" w:rsidRDefault="002161A4">
      <w:pPr>
        <w:spacing w:before="240" w:line="360" w:lineRule="auto"/>
        <w:ind w:left="709"/>
        <w:jc w:val="both"/>
        <w:rPr>
          <w:rFonts w:ascii="Times New Roman" w:eastAsia="Times New Roman" w:hAnsi="Times New Roman" w:cs="Times New Roman"/>
          <w:sz w:val="24"/>
          <w:szCs w:val="24"/>
        </w:rPr>
      </w:pPr>
      <w:r>
        <w:rPr>
          <w:rFonts w:ascii="Arial" w:eastAsia="Arial" w:hAnsi="Arial" w:cs="Arial"/>
          <w:b/>
          <w:color w:val="000000"/>
          <w:sz w:val="24"/>
          <w:szCs w:val="24"/>
        </w:rPr>
        <w:t>Art. 13° bis:</w:t>
      </w:r>
      <w:r>
        <w:rPr>
          <w:rFonts w:ascii="Arial" w:eastAsia="Arial" w:hAnsi="Arial" w:cs="Arial"/>
          <w:color w:val="000000"/>
          <w:sz w:val="24"/>
          <w:szCs w:val="24"/>
        </w:rPr>
        <w:t xml:space="preserve"> </w:t>
      </w:r>
      <w:r w:rsidRPr="00D9375A">
        <w:rPr>
          <w:rFonts w:ascii="Arial" w:eastAsia="Arial" w:hAnsi="Arial" w:cs="Arial"/>
          <w:b/>
          <w:color w:val="000000"/>
          <w:sz w:val="24"/>
          <w:szCs w:val="24"/>
        </w:rPr>
        <w:t>El arresto se debe cumplir en establecimientos especiales o en lugares adecuados</w:t>
      </w:r>
      <w:r>
        <w:rPr>
          <w:rFonts w:ascii="Arial" w:eastAsia="Arial" w:hAnsi="Arial" w:cs="Arial"/>
          <w:color w:val="000000"/>
          <w:sz w:val="24"/>
          <w:szCs w:val="24"/>
        </w:rPr>
        <w:t xml:space="preserve">, </w:t>
      </w:r>
      <w:r w:rsidRPr="00D9375A">
        <w:rPr>
          <w:rFonts w:ascii="Arial" w:eastAsia="Arial" w:hAnsi="Arial" w:cs="Arial"/>
          <w:b/>
          <w:color w:val="000000"/>
          <w:sz w:val="24"/>
          <w:szCs w:val="24"/>
        </w:rPr>
        <w:t>solicitando a tales fines la colaboración a la Policía de la Provincia. En ningún caso el infractor es alojado con procesados o condenados comunes.</w:t>
      </w:r>
    </w:p>
    <w:p w:rsidR="008718B9" w:rsidRDefault="002161A4">
      <w:pPr>
        <w:numPr>
          <w:ilvl w:val="0"/>
          <w:numId w:val="1"/>
        </w:numPr>
        <w:tabs>
          <w:tab w:val="left" w:pos="993"/>
        </w:tabs>
        <w:spacing w:before="240" w:line="360" w:lineRule="auto"/>
        <w:ind w:left="0" w:firstLine="0"/>
        <w:jc w:val="both"/>
      </w:pPr>
      <w:proofErr w:type="spellStart"/>
      <w:r>
        <w:rPr>
          <w:rFonts w:ascii="Arial" w:eastAsia="Arial" w:hAnsi="Arial" w:cs="Arial"/>
          <w:color w:val="000000"/>
          <w:sz w:val="24"/>
          <w:szCs w:val="24"/>
        </w:rPr>
        <w:lastRenderedPageBreak/>
        <w:t>Dispónese</w:t>
      </w:r>
      <w:proofErr w:type="spellEnd"/>
      <w:r>
        <w:rPr>
          <w:rFonts w:ascii="Arial" w:eastAsia="Arial" w:hAnsi="Arial" w:cs="Arial"/>
          <w:color w:val="000000"/>
          <w:sz w:val="24"/>
          <w:szCs w:val="24"/>
        </w:rPr>
        <w:t xml:space="preserve"> que el Departam</w:t>
      </w:r>
      <w:r>
        <w:rPr>
          <w:rFonts w:ascii="Arial" w:eastAsia="Arial" w:hAnsi="Arial" w:cs="Arial"/>
          <w:color w:val="000000"/>
          <w:sz w:val="24"/>
          <w:szCs w:val="24"/>
        </w:rPr>
        <w:t xml:space="preserve">ento Ejecutivo Municipal proceda a realizar los estudios de factibilidad técnicos y económicos a los fines de crear una aplicación electrónica y disponer centros móviles de denuncia, para anoticiar de forma anónima la actividad de estacionamiento, </w:t>
      </w:r>
      <w:proofErr w:type="spellStart"/>
      <w:r>
        <w:rPr>
          <w:rFonts w:ascii="Arial" w:eastAsia="Arial" w:hAnsi="Arial" w:cs="Arial"/>
          <w:color w:val="000000"/>
          <w:sz w:val="24"/>
          <w:szCs w:val="24"/>
        </w:rPr>
        <w:t>cuidacoc</w:t>
      </w:r>
      <w:r>
        <w:rPr>
          <w:rFonts w:ascii="Arial" w:eastAsia="Arial" w:hAnsi="Arial" w:cs="Arial"/>
          <w:color w:val="000000"/>
          <w:sz w:val="24"/>
          <w:szCs w:val="24"/>
        </w:rPr>
        <w:t>hes</w:t>
      </w:r>
      <w:proofErr w:type="spellEnd"/>
      <w:r>
        <w:rPr>
          <w:rFonts w:ascii="Arial" w:eastAsia="Arial" w:hAnsi="Arial" w:cs="Arial"/>
          <w:color w:val="000000"/>
          <w:sz w:val="24"/>
          <w:szCs w:val="24"/>
        </w:rPr>
        <w:t xml:space="preserve"> y/o limpiavidrios, garantizando la actuación inmediata de la Secretaría de Control y Convivencia </w:t>
      </w:r>
      <w:bookmarkStart w:id="0" w:name="_GoBack"/>
      <w:bookmarkEnd w:id="0"/>
      <w:r>
        <w:rPr>
          <w:rFonts w:ascii="Arial" w:eastAsia="Arial" w:hAnsi="Arial" w:cs="Arial"/>
          <w:color w:val="000000"/>
          <w:sz w:val="24"/>
          <w:szCs w:val="24"/>
        </w:rPr>
        <w:t>Ciudadana, y así iniciar el correspondiente proceso de faltas.</w:t>
      </w:r>
    </w:p>
    <w:p w:rsidR="008718B9" w:rsidRDefault="002161A4">
      <w:pPr>
        <w:numPr>
          <w:ilvl w:val="0"/>
          <w:numId w:val="1"/>
        </w:numPr>
        <w:tabs>
          <w:tab w:val="left" w:pos="993"/>
        </w:tabs>
        <w:spacing w:before="240" w:line="360" w:lineRule="auto"/>
        <w:ind w:left="0" w:firstLine="0"/>
        <w:jc w:val="both"/>
      </w:pPr>
      <w:r>
        <w:rPr>
          <w:rFonts w:ascii="Arial" w:eastAsia="Arial" w:hAnsi="Arial" w:cs="Arial"/>
          <w:color w:val="000000"/>
          <w:sz w:val="24"/>
          <w:szCs w:val="24"/>
        </w:rPr>
        <w:t>En caso de detectarse menores de edad involucrados en la actividad de estacionamiento, cuida</w:t>
      </w:r>
      <w:r>
        <w:rPr>
          <w:rFonts w:ascii="Arial" w:eastAsia="Arial" w:hAnsi="Arial" w:cs="Arial"/>
          <w:color w:val="000000"/>
          <w:sz w:val="24"/>
          <w:szCs w:val="24"/>
        </w:rPr>
        <w:t xml:space="preserve">do de vehículos y limpieza de vidrios, se debe dar intervención inmediata a la Secretaría de Políticas de Cuidados y Acción Social, o la que en un futuro la reemplace, quien debe realizar las actuaciones pertinentes ante autoridades policiales, judiciales </w:t>
      </w:r>
      <w:r>
        <w:rPr>
          <w:rFonts w:ascii="Arial" w:eastAsia="Arial" w:hAnsi="Arial" w:cs="Arial"/>
          <w:color w:val="000000"/>
          <w:sz w:val="24"/>
          <w:szCs w:val="24"/>
        </w:rPr>
        <w:t>y acusatorias para el resguardo de los niños y niñas menores de edad.</w:t>
      </w:r>
    </w:p>
    <w:p w:rsidR="008718B9" w:rsidRDefault="002161A4">
      <w:pPr>
        <w:numPr>
          <w:ilvl w:val="0"/>
          <w:numId w:val="1"/>
        </w:numPr>
        <w:tabs>
          <w:tab w:val="left" w:pos="993"/>
        </w:tabs>
        <w:spacing w:before="240" w:line="360" w:lineRule="auto"/>
        <w:ind w:left="0" w:firstLine="0"/>
        <w:jc w:val="both"/>
      </w:pPr>
      <w:r>
        <w:rPr>
          <w:rFonts w:ascii="Arial" w:eastAsia="Arial" w:hAnsi="Arial" w:cs="Arial"/>
          <w:color w:val="000000"/>
          <w:sz w:val="24"/>
          <w:szCs w:val="24"/>
        </w:rPr>
        <w:t>La Secretaría de Control y Convivencia Ciudadana, o la que en un futuro la reemplace, es la autoridad de control de la presente Ordenanza.</w:t>
      </w:r>
    </w:p>
    <w:p w:rsidR="008718B9" w:rsidRDefault="002161A4">
      <w:pPr>
        <w:numPr>
          <w:ilvl w:val="0"/>
          <w:numId w:val="1"/>
        </w:numPr>
        <w:tabs>
          <w:tab w:val="left" w:pos="993"/>
        </w:tabs>
        <w:spacing w:before="240" w:line="360" w:lineRule="auto"/>
        <w:ind w:left="0" w:firstLine="0"/>
        <w:jc w:val="both"/>
      </w:pPr>
      <w:r>
        <w:rPr>
          <w:rFonts w:ascii="Arial" w:eastAsia="Arial" w:hAnsi="Arial" w:cs="Arial"/>
          <w:color w:val="000000"/>
          <w:sz w:val="24"/>
          <w:szCs w:val="24"/>
        </w:rPr>
        <w:t>Deróguese la Ordenanza N° 12635.</w:t>
      </w:r>
    </w:p>
    <w:p w:rsidR="008718B9" w:rsidRDefault="002161A4">
      <w:pPr>
        <w:numPr>
          <w:ilvl w:val="0"/>
          <w:numId w:val="1"/>
        </w:numPr>
        <w:tabs>
          <w:tab w:val="left" w:pos="993"/>
        </w:tabs>
        <w:spacing w:before="240" w:line="360" w:lineRule="auto"/>
        <w:ind w:left="0" w:firstLine="0"/>
        <w:jc w:val="both"/>
      </w:pPr>
      <w:r>
        <w:rPr>
          <w:rFonts w:ascii="Arial" w:eastAsia="Arial" w:hAnsi="Arial" w:cs="Arial"/>
          <w:color w:val="000000"/>
          <w:sz w:val="24"/>
          <w:szCs w:val="24"/>
        </w:rPr>
        <w:t>Los gastos que</w:t>
      </w:r>
      <w:r>
        <w:rPr>
          <w:rFonts w:ascii="Arial" w:eastAsia="Arial" w:hAnsi="Arial" w:cs="Arial"/>
          <w:color w:val="000000"/>
          <w:sz w:val="24"/>
          <w:szCs w:val="24"/>
        </w:rPr>
        <w:t xml:space="preserve"> demande la aplicación de la presente serán imputados a las partidas presupuestarias correspondientes.</w:t>
      </w:r>
    </w:p>
    <w:p w:rsidR="008718B9" w:rsidRDefault="002161A4">
      <w:pPr>
        <w:numPr>
          <w:ilvl w:val="0"/>
          <w:numId w:val="1"/>
        </w:numPr>
        <w:tabs>
          <w:tab w:val="left" w:pos="993"/>
        </w:tabs>
        <w:spacing w:before="240" w:line="360" w:lineRule="auto"/>
        <w:ind w:left="0" w:firstLine="0"/>
        <w:jc w:val="both"/>
      </w:pPr>
      <w:r>
        <w:rPr>
          <w:rFonts w:ascii="Arial" w:eastAsia="Arial" w:hAnsi="Arial" w:cs="Arial"/>
          <w:color w:val="000000"/>
          <w:sz w:val="24"/>
          <w:szCs w:val="24"/>
        </w:rPr>
        <w:t>Comuníquese al Departamento Ejecutivo Municipal.</w:t>
      </w:r>
    </w:p>
    <w:p w:rsidR="008718B9" w:rsidRDefault="002161A4">
      <w:pPr>
        <w:spacing w:before="240" w:line="360" w:lineRule="auto"/>
        <w:jc w:val="right"/>
        <w:rPr>
          <w:rFonts w:ascii="Times New Roman" w:eastAsia="Times New Roman" w:hAnsi="Times New Roman" w:cs="Times New Roman"/>
          <w:sz w:val="24"/>
          <w:szCs w:val="24"/>
        </w:rPr>
      </w:pPr>
      <w:r>
        <w:rPr>
          <w:rFonts w:ascii="Arial" w:eastAsia="Arial" w:hAnsi="Arial" w:cs="Arial"/>
          <w:color w:val="000000"/>
          <w:sz w:val="24"/>
          <w:szCs w:val="24"/>
        </w:rPr>
        <w:t>Santa Fe, Junio de 2021.</w:t>
      </w:r>
    </w:p>
    <w:p w:rsidR="008718B9" w:rsidRDefault="002161A4">
      <w:pPr>
        <w:spacing w:before="240" w:line="360" w:lineRule="auto"/>
        <w:jc w:val="center"/>
        <w:rPr>
          <w:rFonts w:ascii="Times New Roman" w:eastAsia="Times New Roman" w:hAnsi="Times New Roman" w:cs="Times New Roman"/>
          <w:sz w:val="24"/>
          <w:szCs w:val="24"/>
        </w:rPr>
      </w:pPr>
      <w:r>
        <w:rPr>
          <w:rFonts w:ascii="Arial" w:eastAsia="Arial" w:hAnsi="Arial" w:cs="Arial"/>
          <w:b/>
          <w:color w:val="000000"/>
          <w:sz w:val="24"/>
          <w:szCs w:val="24"/>
          <w:u w:val="single"/>
        </w:rPr>
        <w:t>FUNDAMENTOS.</w:t>
      </w:r>
    </w:p>
    <w:p w:rsidR="008718B9" w:rsidRDefault="008718B9">
      <w:pPr>
        <w:spacing w:before="240" w:line="360" w:lineRule="auto"/>
        <w:rPr>
          <w:rFonts w:ascii="Times New Roman" w:eastAsia="Times New Roman" w:hAnsi="Times New Roman" w:cs="Times New Roman"/>
          <w:sz w:val="24"/>
          <w:szCs w:val="24"/>
        </w:rPr>
      </w:pPr>
    </w:p>
    <w:p w:rsidR="008718B9" w:rsidRDefault="002161A4">
      <w:pPr>
        <w:spacing w:before="240" w:line="36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Sres. Concejales y Sras. Concejalas:</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lastRenderedPageBreak/>
        <w:t>El presente proyecto de Orde</w:t>
      </w:r>
      <w:r>
        <w:rPr>
          <w:rFonts w:ascii="Arial" w:eastAsia="Arial" w:hAnsi="Arial" w:cs="Arial"/>
          <w:color w:val="000000"/>
          <w:sz w:val="24"/>
          <w:szCs w:val="24"/>
        </w:rPr>
        <w:t>nanza tiene como finalidad prohibir en la Ciudad de Santa Fe, el servicio de estacionamiento, cuidado de vehículos y limpieza de vidrios en la vía pública, sin autorización legal, mediante la aplicación de penas como ser el arresto, trabajos no remunerados</w:t>
      </w:r>
      <w:r>
        <w:rPr>
          <w:rFonts w:ascii="Arial" w:eastAsia="Arial" w:hAnsi="Arial" w:cs="Arial"/>
          <w:color w:val="000000"/>
          <w:sz w:val="24"/>
          <w:szCs w:val="24"/>
        </w:rPr>
        <w:t xml:space="preserve"> de solidaridad con la comunidad, multas y clausura.</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Incontables son los hechos de inseguridad que se viven a diario a causa de los trapitos y limpiavidrios que se encuentran a lo largo y a lo ancho de toda nuestra ciudad.</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No se puede permitir la apropiaci</w:t>
      </w:r>
      <w:r>
        <w:rPr>
          <w:rFonts w:ascii="Arial" w:eastAsia="Arial" w:hAnsi="Arial" w:cs="Arial"/>
          <w:color w:val="000000"/>
          <w:sz w:val="24"/>
          <w:szCs w:val="24"/>
        </w:rPr>
        <w:t>ón ilegal del espacio público. Robos, arrebatos, amenazas, extorsiones, incluso asesinatos, son algunos de los delitos a los que nos tienen acostumbrados estas personas que se creen dueños del espacio público.</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La regulación persigue una doble protección, l</w:t>
      </w:r>
      <w:r>
        <w:rPr>
          <w:rFonts w:ascii="Arial" w:eastAsia="Arial" w:hAnsi="Arial" w:cs="Arial"/>
          <w:color w:val="000000"/>
          <w:sz w:val="24"/>
          <w:szCs w:val="24"/>
        </w:rPr>
        <w:t>a del espacio público y la del ciudadano amenazado e intimidado. </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El uso común requiere una especial tutela del Estado en miras de garantizar el pleno desarrollo de todos los ciudadanos que tienen derecho a hacer uso del mismo, garantizando las expectativa</w:t>
      </w:r>
      <w:r>
        <w:rPr>
          <w:rFonts w:ascii="Arial" w:eastAsia="Arial" w:hAnsi="Arial" w:cs="Arial"/>
          <w:color w:val="000000"/>
          <w:sz w:val="24"/>
          <w:szCs w:val="24"/>
        </w:rPr>
        <w:t>s al empleo libre y pleno, sin ser perturbado por cualquier tipo de actividad que se encuentre por fuera de los permisos especiales antes aludidos. </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El ejercicio de la actividad va en desmedro del derecho que le asiste a todo ciudadano al estacionar su veh</w:t>
      </w:r>
      <w:r>
        <w:rPr>
          <w:rFonts w:ascii="Arial" w:eastAsia="Arial" w:hAnsi="Arial" w:cs="Arial"/>
          <w:color w:val="000000"/>
          <w:sz w:val="24"/>
          <w:szCs w:val="24"/>
        </w:rPr>
        <w:t>ículo en un lugar público, donde no existe obligación alguna de abonar por el uso de ese espacio público.</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 xml:space="preserve">En Santa Fe ya existe un Sistema de Estacionamiento Ordenado Municipal (SEOM) que regula las zonas donde se debe abonar por el uso del </w:t>
      </w:r>
      <w:r>
        <w:rPr>
          <w:rFonts w:ascii="Arial" w:eastAsia="Arial" w:hAnsi="Arial" w:cs="Arial"/>
          <w:color w:val="000000"/>
          <w:sz w:val="24"/>
          <w:szCs w:val="24"/>
        </w:rPr>
        <w:lastRenderedPageBreak/>
        <w:t>espacio público</w:t>
      </w:r>
      <w:r>
        <w:rPr>
          <w:rFonts w:ascii="Arial" w:eastAsia="Arial" w:hAnsi="Arial" w:cs="Arial"/>
          <w:color w:val="000000"/>
          <w:sz w:val="24"/>
          <w:szCs w:val="24"/>
        </w:rPr>
        <w:t xml:space="preserve">. Pese a esto, es normal que en el micro y macrocentro convivan ambos sistemas, SEOM, trapitos y limpiavidrios, imponiendo al ciudadano una doble obligación económica, que de no ser satisfecha conlleva una multa por parte de la municipalidad y una amenaza </w:t>
      </w:r>
      <w:r>
        <w:rPr>
          <w:rFonts w:ascii="Arial" w:eastAsia="Arial" w:hAnsi="Arial" w:cs="Arial"/>
          <w:color w:val="000000"/>
          <w:sz w:val="24"/>
          <w:szCs w:val="24"/>
        </w:rPr>
        <w:t xml:space="preserve">por parte del </w:t>
      </w:r>
      <w:proofErr w:type="spellStart"/>
      <w:r>
        <w:rPr>
          <w:rFonts w:ascii="Arial" w:eastAsia="Arial" w:hAnsi="Arial" w:cs="Arial"/>
          <w:color w:val="000000"/>
          <w:sz w:val="24"/>
          <w:szCs w:val="24"/>
        </w:rPr>
        <w:t>cuidacoche</w:t>
      </w:r>
      <w:proofErr w:type="spellEnd"/>
      <w:r>
        <w:rPr>
          <w:rFonts w:ascii="Arial" w:eastAsia="Arial" w:hAnsi="Arial" w:cs="Arial"/>
          <w:color w:val="000000"/>
          <w:sz w:val="24"/>
          <w:szCs w:val="24"/>
        </w:rPr>
        <w:t xml:space="preserve"> o limpiavidrios. </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Esta iniciativa busca  lograr una buena y eficiente regulación del espacio público en pos de la prevención y tratamiento de los conflictos urbanos.</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Resulta ilógico que el santafesino se vea obligado a pagar una retribución, extorsiva en la mayoría de los casos, de antemano y con un costo establecido, considerando se trata de un lugar público.</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Sabemos que desde hace mucho tiempo algunas zonas de nuestr</w:t>
      </w:r>
      <w:r>
        <w:rPr>
          <w:rFonts w:ascii="Arial" w:eastAsia="Arial" w:hAnsi="Arial" w:cs="Arial"/>
          <w:color w:val="000000"/>
          <w:sz w:val="24"/>
          <w:szCs w:val="24"/>
        </w:rPr>
        <w:t>a ciudad cuando hay partidos de fútbol, eventos masivos y boliches, están bajo el control de grupos mafiosos que exigen sumas de dinero bajo amenaza y la apropiación ilegal del espacio público. Muchas de estas organizaciones ilícitas están claramente vincu</w:t>
      </w:r>
      <w:r>
        <w:rPr>
          <w:rFonts w:ascii="Arial" w:eastAsia="Arial" w:hAnsi="Arial" w:cs="Arial"/>
          <w:color w:val="000000"/>
          <w:sz w:val="24"/>
          <w:szCs w:val="24"/>
        </w:rPr>
        <w:t>ladas con barrabravas y otros tipos de delitos complejos que requieren inteligencia política criminal y acción policial.</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En el año 2019 se sancionó la Ordenanza 12635, la cual creó el programa inclusivo de cuidadores de vehículos con el fin de poder llevar</w:t>
      </w:r>
      <w:r>
        <w:rPr>
          <w:rFonts w:ascii="Arial" w:eastAsia="Arial" w:hAnsi="Arial" w:cs="Arial"/>
          <w:color w:val="000000"/>
          <w:sz w:val="24"/>
          <w:szCs w:val="24"/>
        </w:rPr>
        <w:t xml:space="preserve"> a cabo un mayor control sobre esta actividad e incluirlos dentro de la economía formal. Sin embargo, esta normativa nunca cumplió su cometido, por lo que resulta necesario encontrar una solución a esta problemática que aqueja a todos los santafesinos.</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Reg</w:t>
      </w:r>
      <w:r>
        <w:rPr>
          <w:rFonts w:ascii="Arial" w:eastAsia="Arial" w:hAnsi="Arial" w:cs="Arial"/>
          <w:color w:val="000000"/>
          <w:sz w:val="24"/>
          <w:szCs w:val="24"/>
        </w:rPr>
        <w:t>ular y proteger el espacio público en beneficio de todos es una política pública indelegable del Estado. </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lastRenderedPageBreak/>
        <w:t>A través de un programa que no se responsabilizan por ejecutar, pretenden solucionar la problemática, siendo una lucha que, evidentemente, las autorid</w:t>
      </w:r>
      <w:r>
        <w:rPr>
          <w:rFonts w:ascii="Arial" w:eastAsia="Arial" w:hAnsi="Arial" w:cs="Arial"/>
          <w:color w:val="000000"/>
          <w:sz w:val="24"/>
          <w:szCs w:val="24"/>
        </w:rPr>
        <w:t>ades municipales no están dispuestas a dar.</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Asimismo, en relación a esta temática, se han constatado maniobras articuladas por sujetos particulares e, incluso, por organizaciones de neto corte delictivo, quienes en oportunidad de la ocurrencia de algún esp</w:t>
      </w:r>
      <w:r>
        <w:rPr>
          <w:rFonts w:ascii="Arial" w:eastAsia="Arial" w:hAnsi="Arial" w:cs="Arial"/>
          <w:color w:val="000000"/>
          <w:sz w:val="24"/>
          <w:szCs w:val="24"/>
        </w:rPr>
        <w:t>ectáculo masivo de carácter artístico o deportivo, se presentan en las inmediaciones de los lugares de ocurrencia para prestar servicios de estacionamiento en lugares públicos. Estos extremos han implicado la incorporación del art. 41° ter.</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A su vez, con l</w:t>
      </w:r>
      <w:r>
        <w:rPr>
          <w:rFonts w:ascii="Arial" w:eastAsia="Arial" w:hAnsi="Arial" w:cs="Arial"/>
          <w:color w:val="000000"/>
          <w:sz w:val="24"/>
          <w:szCs w:val="24"/>
        </w:rPr>
        <w:t>a creación de una aplicación para realizar denuncias se permitiría el incremento notorio de las mismas, al minimizar el temor de las personas por las represalias, ya que estas pueden ser anónimas.</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 xml:space="preserve">La intimidación, amenazas y peleas entre </w:t>
      </w:r>
      <w:proofErr w:type="spellStart"/>
      <w:r>
        <w:rPr>
          <w:rFonts w:ascii="Arial" w:eastAsia="Arial" w:hAnsi="Arial" w:cs="Arial"/>
          <w:color w:val="000000"/>
          <w:sz w:val="24"/>
          <w:szCs w:val="24"/>
        </w:rPr>
        <w:t>cuidacoches</w:t>
      </w:r>
      <w:proofErr w:type="spellEnd"/>
      <w:r>
        <w:rPr>
          <w:rFonts w:ascii="Arial" w:eastAsia="Arial" w:hAnsi="Arial" w:cs="Arial"/>
          <w:color w:val="000000"/>
          <w:sz w:val="24"/>
          <w:szCs w:val="24"/>
        </w:rPr>
        <w:t>, limpi</w:t>
      </w:r>
      <w:r>
        <w:rPr>
          <w:rFonts w:ascii="Arial" w:eastAsia="Arial" w:hAnsi="Arial" w:cs="Arial"/>
          <w:color w:val="000000"/>
          <w:sz w:val="24"/>
          <w:szCs w:val="24"/>
        </w:rPr>
        <w:t>avidrios y otros trabajadores en la informalidad también afectan la autonomía física, desprotegiendo a toda la ciudadanía.</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Se debe debatir sobre las organizaciones ilícitas, el amedrentamiento sufrido por ciudadanos, quienes coaccionados deben dar “una ayu</w:t>
      </w:r>
      <w:r>
        <w:rPr>
          <w:rFonts w:ascii="Arial" w:eastAsia="Arial" w:hAnsi="Arial" w:cs="Arial"/>
          <w:color w:val="000000"/>
          <w:sz w:val="24"/>
          <w:szCs w:val="24"/>
        </w:rPr>
        <w:t>da voluntaria” para poder garantizar su seguridad.</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El Régimen de Infracciones y Penalidades no regula delitos, sino que busca regular la convivencia dentro de nuestra ciudad. </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t>A través de este proyecto de ordenanza se busca hacer un Estado presente que proporcione normas básicas de convivencia, tutelando el uso y goce del espacio público, cuya violación o incumplimiento le corresponden sanciones. Los vecinos merecen vivir sin mi</w:t>
      </w:r>
      <w:r>
        <w:rPr>
          <w:rFonts w:ascii="Arial" w:eastAsia="Arial" w:hAnsi="Arial" w:cs="Arial"/>
          <w:color w:val="000000"/>
          <w:sz w:val="24"/>
          <w:szCs w:val="24"/>
        </w:rPr>
        <w:t>edo e inseguridad.</w:t>
      </w:r>
    </w:p>
    <w:p w:rsidR="008718B9" w:rsidRDefault="002161A4">
      <w:pPr>
        <w:spacing w:before="240" w:line="360" w:lineRule="auto"/>
        <w:ind w:firstLine="1134"/>
        <w:jc w:val="both"/>
        <w:rPr>
          <w:rFonts w:ascii="Times New Roman" w:eastAsia="Times New Roman" w:hAnsi="Times New Roman" w:cs="Times New Roman"/>
          <w:sz w:val="24"/>
          <w:szCs w:val="24"/>
        </w:rPr>
      </w:pPr>
      <w:r>
        <w:rPr>
          <w:rFonts w:ascii="Arial" w:eastAsia="Arial" w:hAnsi="Arial" w:cs="Arial"/>
          <w:color w:val="000000"/>
          <w:sz w:val="24"/>
          <w:szCs w:val="24"/>
        </w:rPr>
        <w:lastRenderedPageBreak/>
        <w:t>Por los motivos expresados, solicitamos a nuestros pares nos acompañen en la aprobación del presente proyecto de ordenanza. </w:t>
      </w:r>
    </w:p>
    <w:p w:rsidR="008718B9" w:rsidRDefault="008718B9">
      <w:pPr>
        <w:spacing w:before="240" w:line="360" w:lineRule="auto"/>
      </w:pPr>
    </w:p>
    <w:sectPr w:rsidR="008718B9">
      <w:headerReference w:type="default" r:id="rId7"/>
      <w:footerReference w:type="default" r:id="rId8"/>
      <w:pgSz w:w="12240" w:h="15840"/>
      <w:pgMar w:top="2268" w:right="1418" w:bottom="1418" w:left="226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1A4" w:rsidRDefault="002161A4">
      <w:pPr>
        <w:spacing w:after="0" w:line="240" w:lineRule="auto"/>
      </w:pPr>
      <w:r>
        <w:separator/>
      </w:r>
    </w:p>
  </w:endnote>
  <w:endnote w:type="continuationSeparator" w:id="0">
    <w:p w:rsidR="002161A4" w:rsidRDefault="0021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8B9" w:rsidRDefault="002161A4">
    <w:pPr>
      <w:pBdr>
        <w:top w:val="nil"/>
        <w:left w:val="nil"/>
        <w:bottom w:val="nil"/>
        <w:right w:val="nil"/>
        <w:between w:val="nil"/>
      </w:pBdr>
      <w:tabs>
        <w:tab w:val="center" w:pos="4419"/>
        <w:tab w:val="right" w:pos="8838"/>
      </w:tabs>
      <w:spacing w:after="0" w:line="240" w:lineRule="auto"/>
      <w:jc w:val="center"/>
      <w:rPr>
        <w:color w:val="000000"/>
      </w:rPr>
    </w:pPr>
    <w:r>
      <w:rPr>
        <w:noProof/>
        <w:color w:val="000000"/>
        <w:lang w:val="es-ES"/>
      </w:rPr>
      <w:drawing>
        <wp:inline distT="0" distB="0" distL="0" distR="0">
          <wp:extent cx="4476750" cy="266700"/>
          <wp:effectExtent l="0" t="0" r="0" b="0"/>
          <wp:docPr id="2" name="image2.png" descr="C:\Users\Usuario604\AppData\Local\Microsoft\Windows\INetCache\Content.Word\Menbrete B.PNG"/>
          <wp:cNvGraphicFramePr/>
          <a:graphic xmlns:a="http://schemas.openxmlformats.org/drawingml/2006/main">
            <a:graphicData uri="http://schemas.openxmlformats.org/drawingml/2006/picture">
              <pic:pic xmlns:pic="http://schemas.openxmlformats.org/drawingml/2006/picture">
                <pic:nvPicPr>
                  <pic:cNvPr id="0" name="image2.png" descr="C:\Users\Usuario604\AppData\Local\Microsoft\Windows\INetCache\Content.Word\Menbrete B.PNG"/>
                  <pic:cNvPicPr preferRelativeResize="0"/>
                </pic:nvPicPr>
                <pic:blipFill>
                  <a:blip r:embed="rId1"/>
                  <a:srcRect/>
                  <a:stretch>
                    <a:fillRect/>
                  </a:stretch>
                </pic:blipFill>
                <pic:spPr>
                  <a:xfrm>
                    <a:off x="0" y="0"/>
                    <a:ext cx="4476750" cy="26670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1A4" w:rsidRDefault="002161A4">
      <w:pPr>
        <w:spacing w:after="0" w:line="240" w:lineRule="auto"/>
      </w:pPr>
      <w:r>
        <w:separator/>
      </w:r>
    </w:p>
  </w:footnote>
  <w:footnote w:type="continuationSeparator" w:id="0">
    <w:p w:rsidR="002161A4" w:rsidRDefault="00216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8B9" w:rsidRDefault="002161A4">
    <w:pPr>
      <w:pBdr>
        <w:top w:val="nil"/>
        <w:left w:val="nil"/>
        <w:bottom w:val="nil"/>
        <w:right w:val="nil"/>
        <w:between w:val="nil"/>
      </w:pBdr>
      <w:tabs>
        <w:tab w:val="center" w:pos="4419"/>
        <w:tab w:val="right" w:pos="8838"/>
      </w:tabs>
      <w:spacing w:after="0" w:line="240" w:lineRule="auto"/>
      <w:rPr>
        <w:color w:val="000000"/>
      </w:rPr>
    </w:pPr>
    <w:r>
      <w:rPr>
        <w:noProof/>
        <w:color w:val="000000"/>
        <w:lang w:val="es-ES"/>
      </w:rPr>
      <w:drawing>
        <wp:inline distT="0" distB="0" distL="0" distR="0">
          <wp:extent cx="5400040" cy="1356250"/>
          <wp:effectExtent l="0" t="0" r="0" b="0"/>
          <wp:docPr id="1" name="image1.png" descr="-000"/>
          <wp:cNvGraphicFramePr/>
          <a:graphic xmlns:a="http://schemas.openxmlformats.org/drawingml/2006/main">
            <a:graphicData uri="http://schemas.openxmlformats.org/drawingml/2006/picture">
              <pic:pic xmlns:pic="http://schemas.openxmlformats.org/drawingml/2006/picture">
                <pic:nvPicPr>
                  <pic:cNvPr id="0" name="image1.png" descr="-000"/>
                  <pic:cNvPicPr preferRelativeResize="0"/>
                </pic:nvPicPr>
                <pic:blipFill>
                  <a:blip r:embed="rId1"/>
                  <a:srcRect/>
                  <a:stretch>
                    <a:fillRect/>
                  </a:stretch>
                </pic:blipFill>
                <pic:spPr>
                  <a:xfrm>
                    <a:off x="0" y="0"/>
                    <a:ext cx="5400040" cy="135625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466513"/>
    <w:multiLevelType w:val="multilevel"/>
    <w:tmpl w:val="88E2B748"/>
    <w:lvl w:ilvl="0">
      <w:start w:val="1"/>
      <w:numFmt w:val="decimal"/>
      <w:lvlText w:val="Art. %1:"/>
      <w:lvlJc w:val="left"/>
      <w:pPr>
        <w:ind w:left="720" w:hanging="360"/>
      </w:pPr>
      <w:rPr>
        <w:rFonts w:ascii="Arial" w:eastAsia="Arial" w:hAnsi="Arial" w:cs="Arial"/>
        <w:b/>
        <w:i w:val="0"/>
        <w:color w:val="000000"/>
        <w:sz w:val="24"/>
        <w:szCs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B9"/>
    <w:rsid w:val="001B7053"/>
    <w:rsid w:val="002161A4"/>
    <w:rsid w:val="008718B9"/>
    <w:rsid w:val="00D937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6CC177-1548-412A-845B-CBB5119D3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AR"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1685</Words>
  <Characters>9272</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Roque</dc:creator>
  <cp:lastModifiedBy>USUARIO</cp:lastModifiedBy>
  <cp:revision>2</cp:revision>
  <dcterms:created xsi:type="dcterms:W3CDTF">2022-12-24T14:53:00Z</dcterms:created>
  <dcterms:modified xsi:type="dcterms:W3CDTF">2022-12-24T14:53:00Z</dcterms:modified>
</cp:coreProperties>
</file>