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428CC" w:rsidRDefault="00B428CC" w:rsidP="005D2209">
      <w:pPr>
        <w:pStyle w:val="Textoindependiente"/>
        <w:rPr>
          <w:sz w:val="20"/>
        </w:rPr>
      </w:pPr>
      <w:r>
        <w:rPr>
          <w:noProof/>
          <w:sz w:val="28"/>
          <w:szCs w:val="28"/>
          <w:u w:val="single"/>
          <w:lang w:bidi="ar-SA"/>
        </w:rPr>
        <w:drawing>
          <wp:inline distT="0" distB="0" distL="0" distR="0">
            <wp:extent cx="5543550" cy="2555760"/>
            <wp:effectExtent l="19050" t="0" r="0" b="0"/>
            <wp:docPr id="2" name="Imagen 1" descr="Nuev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uevo Logo"/>
                    <pic:cNvPicPr>
                      <a:picLocks noChangeAspect="1" noChangeArrowheads="1"/>
                    </pic:cNvPicPr>
                  </pic:nvPicPr>
                  <pic:blipFill>
                    <a:blip r:embed="rId8" cstate="print"/>
                    <a:srcRect/>
                    <a:stretch>
                      <a:fillRect/>
                    </a:stretch>
                  </pic:blipFill>
                  <pic:spPr bwMode="auto">
                    <a:xfrm>
                      <a:off x="0" y="0"/>
                      <a:ext cx="5543550" cy="2555760"/>
                    </a:xfrm>
                    <a:prstGeom prst="rect">
                      <a:avLst/>
                    </a:prstGeom>
                    <a:noFill/>
                    <a:ln w="9525">
                      <a:noFill/>
                      <a:miter lim="800000"/>
                      <a:headEnd/>
                      <a:tailEnd/>
                    </a:ln>
                  </pic:spPr>
                </pic:pic>
              </a:graphicData>
            </a:graphic>
          </wp:inline>
        </w:drawing>
      </w:r>
    </w:p>
    <w:p w:rsidR="00B428CC" w:rsidRDefault="00B428CC" w:rsidP="00B428CC">
      <w:pPr>
        <w:pStyle w:val="Textoindependiente"/>
        <w:rPr>
          <w:sz w:val="20"/>
        </w:rPr>
      </w:pPr>
    </w:p>
    <w:p w:rsidR="00B428CC" w:rsidRDefault="00B428CC" w:rsidP="00B428CC">
      <w:pPr>
        <w:pStyle w:val="Textoindependiente"/>
        <w:spacing w:before="3"/>
        <w:rPr>
          <w:sz w:val="22"/>
        </w:rPr>
      </w:pPr>
    </w:p>
    <w:p w:rsidR="00B428CC" w:rsidRPr="000841CF" w:rsidRDefault="00B428CC" w:rsidP="00B428CC">
      <w:pPr>
        <w:pStyle w:val="Textoindependiente"/>
        <w:jc w:val="center"/>
        <w:rPr>
          <w:b/>
          <w:sz w:val="40"/>
          <w:szCs w:val="40"/>
        </w:rPr>
      </w:pPr>
      <w:r>
        <w:rPr>
          <w:b/>
          <w:sz w:val="40"/>
          <w:szCs w:val="40"/>
        </w:rPr>
        <w:t>QUE APORTEN LOS QUE MÁS TIENEN (II)</w:t>
      </w:r>
    </w:p>
    <w:p w:rsidR="00B428CC" w:rsidRDefault="00B428CC" w:rsidP="00B428CC">
      <w:pPr>
        <w:pStyle w:val="Textoindependiente"/>
        <w:spacing w:before="3"/>
        <w:jc w:val="center"/>
        <w:rPr>
          <w:sz w:val="22"/>
        </w:rPr>
      </w:pPr>
    </w:p>
    <w:p w:rsidR="00B428CC" w:rsidRPr="00581987" w:rsidRDefault="00B428CC" w:rsidP="00B428CC">
      <w:pPr>
        <w:spacing w:before="85" w:line="242" w:lineRule="auto"/>
        <w:ind w:left="170" w:right="161"/>
        <w:jc w:val="center"/>
        <w:rPr>
          <w:b/>
          <w:sz w:val="36"/>
        </w:rPr>
      </w:pPr>
      <w:r>
        <w:rPr>
          <w:b/>
          <w:sz w:val="36"/>
        </w:rPr>
        <w:t>TECHINT Y SU DESAFIO A LA PAZ SOCIAL</w:t>
      </w:r>
    </w:p>
    <w:p w:rsidR="00B428CC" w:rsidRDefault="00B428CC" w:rsidP="00B428CC">
      <w:pPr>
        <w:pStyle w:val="Textoindependiente"/>
        <w:spacing w:before="6"/>
        <w:jc w:val="center"/>
        <w:rPr>
          <w:b/>
          <w:sz w:val="31"/>
        </w:rPr>
      </w:pPr>
    </w:p>
    <w:p w:rsidR="00B428CC" w:rsidRDefault="00B428CC" w:rsidP="00B428CC">
      <w:pPr>
        <w:pStyle w:val="Textoindependiente"/>
        <w:jc w:val="center"/>
        <w:rPr>
          <w:b/>
          <w:sz w:val="26"/>
          <w:szCs w:val="26"/>
        </w:rPr>
      </w:pPr>
      <w:r>
        <w:rPr>
          <w:b/>
          <w:sz w:val="26"/>
          <w:szCs w:val="26"/>
        </w:rPr>
        <w:t>UN PULPO ECONÓMICO QUE</w:t>
      </w:r>
      <w:r w:rsidR="005D2209">
        <w:rPr>
          <w:b/>
          <w:sz w:val="26"/>
          <w:szCs w:val="26"/>
        </w:rPr>
        <w:t xml:space="preserve"> SE ACOSTUMBRÓ A LA INJUSTICIA</w:t>
      </w:r>
    </w:p>
    <w:p w:rsidR="005D2209" w:rsidRDefault="005D2209" w:rsidP="005D2209">
      <w:pPr>
        <w:pStyle w:val="Textoindependiente"/>
        <w:rPr>
          <w:b/>
          <w:sz w:val="26"/>
          <w:szCs w:val="26"/>
        </w:rPr>
      </w:pPr>
      <w:r>
        <w:rPr>
          <w:b/>
          <w:sz w:val="26"/>
          <w:szCs w:val="26"/>
        </w:rPr>
        <w:t xml:space="preserve">                                            Y A LA IMPUNIDAD</w:t>
      </w:r>
    </w:p>
    <w:p w:rsidR="00B428CC" w:rsidRDefault="00B428CC" w:rsidP="00B428CC">
      <w:pPr>
        <w:pStyle w:val="Textoindependiente"/>
        <w:jc w:val="center"/>
        <w:rPr>
          <w:b/>
          <w:sz w:val="26"/>
          <w:szCs w:val="26"/>
        </w:rPr>
      </w:pPr>
    </w:p>
    <w:p w:rsidR="00E54BD8" w:rsidRDefault="00E54BD8" w:rsidP="00B428CC">
      <w:pPr>
        <w:pStyle w:val="Textoindependiente"/>
        <w:jc w:val="center"/>
        <w:rPr>
          <w:b/>
          <w:sz w:val="26"/>
          <w:szCs w:val="26"/>
        </w:rPr>
      </w:pPr>
      <w:r>
        <w:rPr>
          <w:b/>
          <w:sz w:val="26"/>
          <w:szCs w:val="26"/>
        </w:rPr>
        <w:t>Toma</w:t>
      </w:r>
      <w:r w:rsidR="00803A2F">
        <w:rPr>
          <w:b/>
          <w:sz w:val="26"/>
          <w:szCs w:val="26"/>
        </w:rPr>
        <w:t>ndo</w:t>
      </w:r>
      <w:r>
        <w:rPr>
          <w:b/>
          <w:sz w:val="26"/>
          <w:szCs w:val="26"/>
        </w:rPr>
        <w:t xml:space="preserve"> el </w:t>
      </w:r>
      <w:r w:rsidR="00803A2F">
        <w:rPr>
          <w:b/>
          <w:sz w:val="26"/>
          <w:szCs w:val="26"/>
        </w:rPr>
        <w:t>T</w:t>
      </w:r>
      <w:r>
        <w:rPr>
          <w:b/>
          <w:sz w:val="26"/>
          <w:szCs w:val="26"/>
        </w:rPr>
        <w:t xml:space="preserve">oro por las </w:t>
      </w:r>
      <w:r w:rsidR="00803A2F">
        <w:rPr>
          <w:b/>
          <w:sz w:val="26"/>
          <w:szCs w:val="26"/>
        </w:rPr>
        <w:t>A</w:t>
      </w:r>
      <w:r>
        <w:rPr>
          <w:b/>
          <w:sz w:val="26"/>
          <w:szCs w:val="26"/>
        </w:rPr>
        <w:t>stas</w:t>
      </w:r>
    </w:p>
    <w:p w:rsidR="00B428CC" w:rsidRDefault="00B428CC" w:rsidP="00B428CC">
      <w:pPr>
        <w:pStyle w:val="Textoindependiente"/>
        <w:jc w:val="center"/>
        <w:rPr>
          <w:b/>
          <w:sz w:val="26"/>
          <w:szCs w:val="26"/>
        </w:rPr>
      </w:pPr>
      <w:r>
        <w:rPr>
          <w:b/>
          <w:sz w:val="26"/>
          <w:szCs w:val="26"/>
        </w:rPr>
        <w:t xml:space="preserve"> </w:t>
      </w:r>
    </w:p>
    <w:p w:rsidR="00B428CC" w:rsidRDefault="00B428CC" w:rsidP="00B428CC">
      <w:pPr>
        <w:pStyle w:val="Textoindependiente"/>
        <w:jc w:val="center"/>
        <w:rPr>
          <w:b/>
          <w:sz w:val="26"/>
          <w:szCs w:val="26"/>
        </w:rPr>
      </w:pPr>
    </w:p>
    <w:p w:rsidR="00B428CC" w:rsidRDefault="00B428CC" w:rsidP="00B428CC">
      <w:pPr>
        <w:pStyle w:val="Textoindependiente"/>
        <w:spacing w:before="5"/>
        <w:jc w:val="center"/>
        <w:rPr>
          <w:b/>
          <w:sz w:val="36"/>
        </w:rPr>
      </w:pPr>
    </w:p>
    <w:p w:rsidR="00B428CC" w:rsidRDefault="00B428CC" w:rsidP="00B428CC">
      <w:pPr>
        <w:ind w:left="170" w:right="161"/>
        <w:jc w:val="center"/>
        <w:rPr>
          <w:b/>
          <w:sz w:val="32"/>
        </w:rPr>
      </w:pPr>
    </w:p>
    <w:p w:rsidR="00B428CC" w:rsidRDefault="00B428CC" w:rsidP="00B428CC">
      <w:pPr>
        <w:ind w:left="170" w:right="161"/>
        <w:jc w:val="center"/>
        <w:rPr>
          <w:b/>
          <w:sz w:val="32"/>
        </w:rPr>
      </w:pPr>
    </w:p>
    <w:p w:rsidR="00803A2F" w:rsidRDefault="00803A2F" w:rsidP="00B428CC">
      <w:pPr>
        <w:ind w:left="170" w:right="161"/>
        <w:jc w:val="center"/>
        <w:rPr>
          <w:b/>
          <w:sz w:val="32"/>
        </w:rPr>
      </w:pPr>
    </w:p>
    <w:p w:rsidR="00B428CC" w:rsidRPr="00803A2F" w:rsidRDefault="00B428CC" w:rsidP="00B428CC">
      <w:pPr>
        <w:ind w:left="170" w:right="161"/>
        <w:jc w:val="center"/>
        <w:rPr>
          <w:b/>
          <w:sz w:val="28"/>
          <w:szCs w:val="28"/>
        </w:rPr>
      </w:pPr>
      <w:r w:rsidRPr="00803A2F">
        <w:rPr>
          <w:b/>
          <w:sz w:val="28"/>
          <w:szCs w:val="28"/>
        </w:rPr>
        <w:t>Tomás Raffo – Claudio Lozano</w:t>
      </w:r>
    </w:p>
    <w:p w:rsidR="00B428CC" w:rsidRPr="00803A2F" w:rsidRDefault="00B428CC" w:rsidP="00B428CC">
      <w:pPr>
        <w:pStyle w:val="Textoindependiente"/>
        <w:rPr>
          <w:b/>
          <w:sz w:val="28"/>
          <w:szCs w:val="28"/>
        </w:rPr>
      </w:pPr>
    </w:p>
    <w:p w:rsidR="00B428CC" w:rsidRPr="00803A2F" w:rsidRDefault="00B428CC" w:rsidP="00B428CC">
      <w:pPr>
        <w:spacing w:before="318" w:line="322" w:lineRule="exact"/>
        <w:ind w:left="170" w:right="162"/>
        <w:jc w:val="center"/>
        <w:rPr>
          <w:sz w:val="28"/>
          <w:szCs w:val="28"/>
        </w:rPr>
      </w:pPr>
      <w:r w:rsidRPr="00803A2F">
        <w:rPr>
          <w:sz w:val="28"/>
          <w:szCs w:val="28"/>
        </w:rPr>
        <w:t>Base Estadística</w:t>
      </w:r>
    </w:p>
    <w:p w:rsidR="00B428CC" w:rsidRPr="00803A2F" w:rsidRDefault="00B428CC" w:rsidP="00B428CC">
      <w:pPr>
        <w:pStyle w:val="Ttulo11"/>
      </w:pPr>
      <w:r w:rsidRPr="00803A2F">
        <w:t>Javier Rameri</w:t>
      </w:r>
    </w:p>
    <w:p w:rsidR="00B428CC" w:rsidRPr="00803A2F" w:rsidRDefault="00B428CC" w:rsidP="00B428CC">
      <w:pPr>
        <w:pStyle w:val="Textoindependiente"/>
        <w:rPr>
          <w:b/>
          <w:sz w:val="28"/>
          <w:szCs w:val="28"/>
        </w:rPr>
      </w:pPr>
    </w:p>
    <w:p w:rsidR="00B428CC" w:rsidRPr="00803A2F" w:rsidRDefault="00B428CC" w:rsidP="00B428CC">
      <w:pPr>
        <w:pStyle w:val="Textoindependiente"/>
        <w:rPr>
          <w:b/>
          <w:sz w:val="28"/>
          <w:szCs w:val="28"/>
        </w:rPr>
      </w:pPr>
    </w:p>
    <w:p w:rsidR="00B428CC" w:rsidRPr="00803A2F" w:rsidRDefault="00B428CC" w:rsidP="00B428CC">
      <w:pPr>
        <w:spacing w:before="318" w:line="322" w:lineRule="exact"/>
        <w:ind w:left="170" w:right="162"/>
        <w:jc w:val="center"/>
        <w:rPr>
          <w:sz w:val="28"/>
          <w:szCs w:val="28"/>
        </w:rPr>
      </w:pPr>
      <w:r w:rsidRPr="00803A2F">
        <w:rPr>
          <w:sz w:val="28"/>
          <w:szCs w:val="28"/>
        </w:rPr>
        <w:t>Coordinación</w:t>
      </w:r>
    </w:p>
    <w:p w:rsidR="00B428CC" w:rsidRPr="00803A2F" w:rsidRDefault="00B428CC" w:rsidP="00B428CC">
      <w:pPr>
        <w:pStyle w:val="Ttulo11"/>
      </w:pPr>
      <w:r w:rsidRPr="00803A2F">
        <w:t>Ana Rameri</w:t>
      </w:r>
    </w:p>
    <w:p w:rsidR="00B428CC" w:rsidRDefault="00B428CC" w:rsidP="00B428CC">
      <w:pPr>
        <w:pStyle w:val="Textoindependiente"/>
        <w:rPr>
          <w:b/>
          <w:sz w:val="32"/>
          <w:szCs w:val="32"/>
        </w:rPr>
      </w:pPr>
    </w:p>
    <w:p w:rsidR="00B428CC" w:rsidRPr="00581987" w:rsidRDefault="00B428CC" w:rsidP="00B428CC">
      <w:pPr>
        <w:pStyle w:val="Textoindependiente"/>
        <w:rPr>
          <w:b/>
          <w:sz w:val="32"/>
          <w:szCs w:val="32"/>
        </w:rPr>
      </w:pPr>
    </w:p>
    <w:p w:rsidR="00B428CC" w:rsidRDefault="00B428CC" w:rsidP="00B428CC">
      <w:pPr>
        <w:pStyle w:val="Textoindependiente"/>
        <w:rPr>
          <w:b/>
          <w:sz w:val="30"/>
        </w:rPr>
      </w:pPr>
    </w:p>
    <w:p w:rsidR="00B428CC" w:rsidRPr="00EC0EAE" w:rsidRDefault="00B428CC" w:rsidP="00B428CC">
      <w:pPr>
        <w:ind w:left="170" w:right="162"/>
        <w:jc w:val="center"/>
        <w:rPr>
          <w:b/>
          <w:sz w:val="28"/>
        </w:rPr>
        <w:sectPr w:rsidR="00B428CC" w:rsidRPr="00EC0EAE" w:rsidSect="0010677D">
          <w:footerReference w:type="even" r:id="rId9"/>
          <w:footerReference w:type="default" r:id="rId10"/>
          <w:pgSz w:w="11910" w:h="16840"/>
          <w:pgMar w:top="1580" w:right="1580" w:bottom="280" w:left="1600" w:header="720" w:footer="720" w:gutter="0"/>
          <w:cols w:space="720"/>
          <w:titlePg/>
        </w:sectPr>
      </w:pPr>
      <w:r>
        <w:rPr>
          <w:b/>
          <w:sz w:val="28"/>
        </w:rPr>
        <w:t>1/04/2020</w:t>
      </w:r>
    </w:p>
    <w:p w:rsidR="00B428CC" w:rsidRDefault="00B428CC" w:rsidP="00B428CC">
      <w:pPr>
        <w:pStyle w:val="Prrafodelista"/>
        <w:spacing w:after="160" w:line="259" w:lineRule="auto"/>
        <w:ind w:left="1080"/>
        <w:rPr>
          <w:b/>
          <w:bCs/>
        </w:rPr>
      </w:pPr>
    </w:p>
    <w:p w:rsidR="000D657A" w:rsidRDefault="00BD6A57" w:rsidP="00B428CC">
      <w:pPr>
        <w:pStyle w:val="Prrafodelista"/>
        <w:numPr>
          <w:ilvl w:val="0"/>
          <w:numId w:val="12"/>
        </w:numPr>
        <w:spacing w:after="160" w:line="259" w:lineRule="auto"/>
        <w:rPr>
          <w:b/>
          <w:bCs/>
          <w:lang w:eastAsia="es-AR"/>
        </w:rPr>
      </w:pPr>
      <w:r w:rsidRPr="005027AD">
        <w:rPr>
          <w:b/>
          <w:bCs/>
        </w:rPr>
        <w:t>Desafiando la Paz Social</w:t>
      </w:r>
      <w:r w:rsidR="005027AD" w:rsidRPr="005027AD">
        <w:rPr>
          <w:b/>
          <w:bCs/>
        </w:rPr>
        <w:t xml:space="preserve"> </w:t>
      </w:r>
    </w:p>
    <w:p w:rsidR="00520145" w:rsidRDefault="00BD6A57" w:rsidP="00B428CC">
      <w:pPr>
        <w:spacing w:after="160" w:line="259" w:lineRule="auto"/>
        <w:jc w:val="both"/>
        <w:rPr>
          <w:lang w:eastAsia="es-AR"/>
        </w:rPr>
      </w:pPr>
      <w:r>
        <w:t>En momentos excepcionales como los que estamos transitando en lo que impone lo que hemos denominado “la corona-coyuntura”</w:t>
      </w:r>
      <w:r w:rsidR="00520145">
        <w:rPr>
          <w:rStyle w:val="Refdenotaalpie"/>
        </w:rPr>
        <w:footnoteReference w:id="2"/>
      </w:r>
      <w:r>
        <w:t xml:space="preserve">, donde el esfuerzo individual y colectivo a que nos desafía el peligro de la pandemia, y que el Gobierno Nacional intenta llevar adelante con medidas que prioricen el cuidado de la salud de la población, por sobre los “intereses económicos”, en donde la enunciación presidencial ha manifestado, que “todos tenemos que resignar algo” para transitar esta etapa, y que </w:t>
      </w:r>
      <w:r w:rsidR="0010677D">
        <w:t xml:space="preserve">en ese sentido se han tomado medidas para </w:t>
      </w:r>
      <w:r>
        <w:t>priorizar el resguardo de los más desp</w:t>
      </w:r>
      <w:r w:rsidR="005D2209">
        <w:t>rotegidos (</w:t>
      </w:r>
      <w:r>
        <w:t xml:space="preserve">la transferencia de ingresos a los sectores más vulnerables, monotributistas, </w:t>
      </w:r>
      <w:r w:rsidR="00693734">
        <w:t>etc.</w:t>
      </w:r>
      <w:r>
        <w:t>; y la canalización de financiamiento</w:t>
      </w:r>
      <w:r w:rsidR="00520145">
        <w:t xml:space="preserve"> bancario</w:t>
      </w:r>
      <w:r>
        <w:t xml:space="preserve"> a las unidades de menor tamaño</w:t>
      </w:r>
      <w:r w:rsidR="0010677D">
        <w:t>, entre otras muchas medidas que van apareciendo</w:t>
      </w:r>
      <w:r>
        <w:t xml:space="preserve">). Medidas todas que respetan el criterio solidario de resguardar a los más </w:t>
      </w:r>
      <w:r w:rsidR="00693734">
        <w:t>desprotegidos</w:t>
      </w:r>
      <w:r>
        <w:t xml:space="preserve">, y que están a mitad de camino en lo que nos parece el desafío central de la “corona-coyuntura”, a la que consideramos le hace falta hacer verdad lo que enuncia Perogrullo, de que “los que más tienen, deben aportar más”, criterio que como hemos señalado en </w:t>
      </w:r>
      <w:r w:rsidR="00520145">
        <w:t xml:space="preserve">el </w:t>
      </w:r>
      <w:r>
        <w:t>material</w:t>
      </w:r>
      <w:r w:rsidR="00520145">
        <w:t xml:space="preserve"> que hemos citado</w:t>
      </w:r>
      <w:r>
        <w:t xml:space="preserve">, es tan viejo como la historia que acumulamos desde la Edad Media. </w:t>
      </w:r>
      <w:r w:rsidR="000215BC">
        <w:t xml:space="preserve">En este contexto se observa que </w:t>
      </w:r>
      <w:r w:rsidR="000215BC" w:rsidRPr="0010677D">
        <w:rPr>
          <w:b/>
          <w:bCs/>
          <w:i/>
          <w:iCs/>
        </w:rPr>
        <w:t>algunas de las principales empresas y empresarios</w:t>
      </w:r>
      <w:r w:rsidR="000215BC">
        <w:t xml:space="preserve"> que componen el núcleo del poder económico local, aquel que está llamado a aportar más, porque son los que más tienen</w:t>
      </w:r>
      <w:r w:rsidR="0010677D">
        <w:t>, porque son los que más han acumulado en los últimos años</w:t>
      </w:r>
      <w:r w:rsidR="000215BC">
        <w:t xml:space="preserve">, hacen todo lo contrario de lo que le impone la hora: pretenden, como ha sido un rasgo de su proceso de acumulación, </w:t>
      </w:r>
      <w:r w:rsidR="000215BC" w:rsidRPr="00520145">
        <w:rPr>
          <w:b/>
          <w:bCs/>
          <w:i/>
          <w:iCs/>
        </w:rPr>
        <w:t>transformar la crisis en una oportunidad para expandir su acumulación</w:t>
      </w:r>
      <w:r w:rsidR="000215BC">
        <w:t xml:space="preserve"> aún a costa de deteriorar y tensar al máximo la</w:t>
      </w:r>
      <w:r w:rsidR="0010677D">
        <w:t xml:space="preserve"> delicada</w:t>
      </w:r>
      <w:r w:rsidR="000215BC">
        <w:t xml:space="preserve"> situación social.</w:t>
      </w:r>
    </w:p>
    <w:p w:rsidR="00520145" w:rsidRDefault="000215BC" w:rsidP="00AC439F">
      <w:pPr>
        <w:pStyle w:val="NormalWeb"/>
        <w:jc w:val="both"/>
      </w:pPr>
      <w:r w:rsidRPr="00520145">
        <w:rPr>
          <w:b/>
          <w:bCs/>
          <w:i/>
          <w:iCs/>
        </w:rPr>
        <w:t>Están desafiando la paz social</w:t>
      </w:r>
      <w:r>
        <w:t xml:space="preserve"> que un momento excepcional como lo es la cuarentena que estamos transitando</w:t>
      </w:r>
      <w:r w:rsidR="0010677D">
        <w:t xml:space="preserve"> requiere</w:t>
      </w:r>
      <w:r>
        <w:t xml:space="preserve">. Este desafío </w:t>
      </w:r>
      <w:r w:rsidR="00520145">
        <w:t>a</w:t>
      </w:r>
      <w:r>
        <w:t xml:space="preserve"> la paz social se observa de manera general en el persistente aumento de los precios de los alimentos, que a pesar de los dichos presidenciales referidos a que “los especuladores van a ser castigados” y de que “el país de los vivos se terminó”, las firmas con poder de mercado de este rubro parecen no darse por aludida</w:t>
      </w:r>
      <w:r w:rsidR="00AF1FA5">
        <w:t>s</w:t>
      </w:r>
      <w:r>
        <w:t xml:space="preserve">. Sin embargo, aún peor es el caso de aquellos comportamientos que abiertamente </w:t>
      </w:r>
      <w:r w:rsidRPr="00520145">
        <w:rPr>
          <w:b/>
          <w:bCs/>
          <w:i/>
          <w:iCs/>
        </w:rPr>
        <w:t xml:space="preserve">desafían simbólicamente </w:t>
      </w:r>
      <w:r>
        <w:t>la cuarentena. Como es el caso de</w:t>
      </w:r>
      <w:r w:rsidR="00AF1FA5">
        <w:t xml:space="preserve"> uno de</w:t>
      </w:r>
      <w:r>
        <w:t xml:space="preserve"> los dueños de la firma Vicentín</w:t>
      </w:r>
      <w:r w:rsidR="00AF1FA5">
        <w:t xml:space="preserve"> (Gustavo Nardelli), que deliberadamente </w:t>
      </w:r>
      <w:r w:rsidR="00693734">
        <w:t>salió</w:t>
      </w:r>
      <w:r w:rsidR="00AF1FA5">
        <w:t xml:space="preserve"> a pasear en su yate por el Rio </w:t>
      </w:r>
      <w:r w:rsidR="00693734">
        <w:t>Paraná</w:t>
      </w:r>
      <w:r w:rsidR="00AF1FA5">
        <w:t>,</w:t>
      </w:r>
      <w:r>
        <w:t xml:space="preserve"> y </w:t>
      </w:r>
      <w:r w:rsidR="00AF1FA5">
        <w:t>luego, no conforme con ello, se dio el lujo de desplazarse a alta velocidad en su Mercedes Benz en el barrio de Belgrano,</w:t>
      </w:r>
      <w:r>
        <w:t xml:space="preserve"> en el medio del aislamiento dispuesto a nivel nacional. Se trata de un desafío simbólico de uno de los referentes del Poder Económico, que desde el inicio del actual gobierno viene llevando adelante una pulseada con la nueva gestión, que se expresa en el hecho de haberse llamado a default de su principal empresa, estafando a sus proveedores y pretendiendo no pagar sus deudas con los bancos públicos (principalmente el Banco </w:t>
      </w:r>
      <w:r w:rsidR="00693734">
        <w:t>Nación</w:t>
      </w:r>
      <w:r>
        <w:t>). Se sabe que los dueños de Vicentín eran parte orgánica del Gobierno anterior, a punto de haber sido los principales aportantes de su campaña presidencial</w:t>
      </w:r>
      <w:r w:rsidR="000550FD">
        <w:t xml:space="preserve">. </w:t>
      </w:r>
    </w:p>
    <w:p w:rsidR="000550FD" w:rsidRDefault="000550FD" w:rsidP="00AC439F">
      <w:pPr>
        <w:pStyle w:val="NormalWeb"/>
        <w:jc w:val="both"/>
      </w:pPr>
      <w:r>
        <w:lastRenderedPageBreak/>
        <w:t xml:space="preserve">Sin embargo, queremos centrarnos en el </w:t>
      </w:r>
      <w:r w:rsidRPr="0010677D">
        <w:rPr>
          <w:b/>
          <w:bCs/>
          <w:i/>
          <w:iCs/>
        </w:rPr>
        <w:t>mayor desafío</w:t>
      </w:r>
      <w:r>
        <w:t xml:space="preserve"> que en estos días se observa desde el Poder Económico a la Paz Social, aquel que no tiene miramientos en despedir trabajadores, </w:t>
      </w:r>
      <w:r w:rsidR="00693734">
        <w:t>desentendiéndose</w:t>
      </w:r>
      <w:r>
        <w:t xml:space="preserve"> de todo criterio mínimo de solidaridad. El que ha hecho punta en este desafío es quizás quien hoy encarna la cúspide del Poder Económico local. El </w:t>
      </w:r>
      <w:r w:rsidRPr="0010677D">
        <w:rPr>
          <w:b/>
          <w:bCs/>
          <w:i/>
          <w:iCs/>
        </w:rPr>
        <w:t>Grupo Techint, propiedad de la familia Rocca</w:t>
      </w:r>
      <w:r>
        <w:t xml:space="preserve">, anunció el despido de 1450 trabajadores que estaban contratados para obras que “la cuarentena suspendió”. Del mismo modo, eliminó un plus salarial para los trabajadores de la fábrica SIAT que se percibía desde hace más de 50 años, y que </w:t>
      </w:r>
      <w:r w:rsidR="00AF1FA5">
        <w:t>supone una reducción salarial para</w:t>
      </w:r>
      <w:r>
        <w:t xml:space="preserve"> sus empleados. Este ejemplo rápidamente tuvo sus emuladores, como el caso de la firma Mirgor </w:t>
      </w:r>
      <w:r w:rsidR="005027AD">
        <w:t xml:space="preserve">(de Nicolás Caputo, otro de los referentes económicos del Gobierno de Cambiemos, a punto de ser asesor del ex presidente Macri) </w:t>
      </w:r>
      <w:r>
        <w:t xml:space="preserve">que decidió despedir a sus 740 empleados. Así las cosas, la ofensiva del capital concentrado parece evidente: </w:t>
      </w:r>
      <w:r w:rsidRPr="005027AD">
        <w:rPr>
          <w:b/>
          <w:bCs/>
          <w:i/>
          <w:iCs/>
        </w:rPr>
        <w:t>en lugar de aportar más, deciden trasladar el costo de la crisis a los que menos tienen</w:t>
      </w:r>
      <w:r>
        <w:t>, ya sea subiendo precios, o bajando salarios o peor aún dejando sin trabajo e ingresos a</w:t>
      </w:r>
      <w:r w:rsidR="00AF1FA5">
        <w:t xml:space="preserve"> los que hasta hace poco dedicaban</w:t>
      </w:r>
      <w:r>
        <w:t xml:space="preserve"> sus días a engr</w:t>
      </w:r>
      <w:r w:rsidR="00AF1FA5">
        <w:t>osar las</w:t>
      </w:r>
      <w:r>
        <w:t xml:space="preserve"> ganancias</w:t>
      </w:r>
      <w:r w:rsidR="00AF1FA5">
        <w:t xml:space="preserve"> del </w:t>
      </w:r>
      <w:r w:rsidR="00693734">
        <w:t>conglomerado</w:t>
      </w:r>
      <w:r>
        <w:t>. Así de humanos y solidarios</w:t>
      </w:r>
      <w:r w:rsidR="002C251D">
        <w:t xml:space="preserve"> se pretenden. Está claro, que aquello de fijar criterios redistributivos, e</w:t>
      </w:r>
      <w:r w:rsidR="00AF1FA5">
        <w:t xml:space="preserve">n línea con el criterio expuesto de </w:t>
      </w:r>
      <w:r w:rsidR="002C251D">
        <w:t>que más aporten lo</w:t>
      </w:r>
      <w:r w:rsidR="00AF1FA5">
        <w:t>s que más tienen</w:t>
      </w:r>
      <w:r w:rsidR="002C251D">
        <w:t xml:space="preserve"> deviene</w:t>
      </w:r>
      <w:r w:rsidR="0010677D">
        <w:t xml:space="preserve">, cada vez más, en </w:t>
      </w:r>
      <w:r w:rsidR="002C251D">
        <w:t>una acción central en esta corona</w:t>
      </w:r>
      <w:r w:rsidR="005027AD">
        <w:t>-</w:t>
      </w:r>
      <w:r w:rsidR="002C251D">
        <w:t xml:space="preserve">coyuntura, para </w:t>
      </w:r>
      <w:r w:rsidR="002C251D" w:rsidRPr="0010677D">
        <w:rPr>
          <w:b/>
          <w:bCs/>
          <w:i/>
          <w:iCs/>
        </w:rPr>
        <w:t>disciplinar</w:t>
      </w:r>
      <w:r w:rsidR="002C251D">
        <w:t xml:space="preserve"> a los núcleos del poder económico que pretenden, una vez más, hacer lo que siempre hicieron: engrosar ganan</w:t>
      </w:r>
      <w:r w:rsidR="00AF1FA5">
        <w:t>cias a expensas del resto de la sociedad</w:t>
      </w:r>
      <w:r w:rsidR="002C251D">
        <w:t>.</w:t>
      </w:r>
    </w:p>
    <w:p w:rsidR="00D45927" w:rsidRDefault="005027AD" w:rsidP="005027AD">
      <w:pPr>
        <w:pStyle w:val="NormalWeb"/>
        <w:jc w:val="both"/>
      </w:pPr>
      <w:r>
        <w:t>“</w:t>
      </w:r>
      <w:r w:rsidR="002C251D">
        <w:t>Tomar el toro por las astas</w:t>
      </w:r>
      <w:r>
        <w:t>”</w:t>
      </w:r>
      <w:r w:rsidR="002C251D">
        <w:t>, es lo que se aconseja en los momentos más apremiantes de una peligrosa situación.</w:t>
      </w:r>
      <w:r w:rsidR="00D45927">
        <w:t xml:space="preserve"> Situación </w:t>
      </w:r>
      <w:r>
        <w:t>peligrosa a donde nos lleva sin</w:t>
      </w:r>
      <w:r w:rsidR="006E693B">
        <w:t xml:space="preserve"> dudas la actitud irresponsable</w:t>
      </w:r>
      <w:r>
        <w:t xml:space="preserve"> de varios de los principales referentes del Poder Económico dom</w:t>
      </w:r>
      <w:r w:rsidR="0010677D">
        <w:t>é</w:t>
      </w:r>
      <w:r>
        <w:t xml:space="preserve">stico. </w:t>
      </w:r>
      <w:r w:rsidRPr="0010677D">
        <w:rPr>
          <w:b/>
          <w:bCs/>
          <w:i/>
          <w:iCs/>
        </w:rPr>
        <w:t>Tomar el toro por las astas</w:t>
      </w:r>
      <w:r>
        <w:t xml:space="preserve"> es lo que sugerimos como idea para disciplinar al capital concentrado que pretende, un vez más, </w:t>
      </w:r>
      <w:r w:rsidR="00D45927">
        <w:t xml:space="preserve">“cortar el hilo por lo más delgado”, </w:t>
      </w:r>
      <w:r>
        <w:t xml:space="preserve">trasladando el costo de la crisis a sus trabajadores y al Estado, y por su intermedio a toda la sociedad, en lugar de aportar en función de sus posibilidades. Confrontar con la lógica Techint </w:t>
      </w:r>
      <w:r w:rsidR="00BD55E0">
        <w:t xml:space="preserve">(el “Toro” que hoy </w:t>
      </w:r>
      <w:r w:rsidR="00693734">
        <w:t>desafía</w:t>
      </w:r>
      <w:r w:rsidR="00BD55E0">
        <w:t xml:space="preserve"> la Paz Social) </w:t>
      </w:r>
      <w:r>
        <w:t xml:space="preserve">y sus emuladores es un desafío al que no se puede eludir si se pretende sortear esta </w:t>
      </w:r>
      <w:r w:rsidR="00693734">
        <w:t>difícil</w:t>
      </w:r>
      <w:r>
        <w:t xml:space="preserve"> etapa con grados de cohesión social garantizados. </w:t>
      </w:r>
    </w:p>
    <w:p w:rsidR="0021119E" w:rsidRDefault="00D45927" w:rsidP="00AC439F">
      <w:pPr>
        <w:pStyle w:val="NormalWeb"/>
        <w:jc w:val="both"/>
      </w:pPr>
      <w:r>
        <w:t>Para aportar evidencias de la mezquindad del Grupo Techint y de la necesaria puest</w:t>
      </w:r>
      <w:r w:rsidR="005027AD">
        <w:t xml:space="preserve">a </w:t>
      </w:r>
      <w:r>
        <w:t>en vigencia de medidas que obliguen a este grupo a aportar en función de lo que poseen, es que realizamos el presente material.</w:t>
      </w:r>
    </w:p>
    <w:p w:rsidR="0021119E" w:rsidRDefault="0021119E" w:rsidP="00D45927">
      <w:pPr>
        <w:pStyle w:val="NormalWeb"/>
      </w:pPr>
    </w:p>
    <w:p w:rsidR="0021119E" w:rsidRPr="00AC439F" w:rsidRDefault="005027AD" w:rsidP="00D45927">
      <w:pPr>
        <w:pStyle w:val="NormalWeb"/>
        <w:rPr>
          <w:b/>
          <w:bCs/>
        </w:rPr>
      </w:pPr>
      <w:r>
        <w:rPr>
          <w:b/>
          <w:bCs/>
        </w:rPr>
        <w:t xml:space="preserve">II) </w:t>
      </w:r>
      <w:r w:rsidR="0021119E" w:rsidRPr="00AC439F">
        <w:rPr>
          <w:b/>
          <w:bCs/>
        </w:rPr>
        <w:t>Como les fue a las Empresas del Grupo Techint 2015 – 2018</w:t>
      </w:r>
      <w:r w:rsidR="00AF240F">
        <w:rPr>
          <w:b/>
          <w:bCs/>
        </w:rPr>
        <w:t xml:space="preserve">. </w:t>
      </w:r>
    </w:p>
    <w:p w:rsidR="00BD55E0" w:rsidRDefault="0021119E" w:rsidP="00AC439F">
      <w:pPr>
        <w:pStyle w:val="NormalWeb"/>
        <w:jc w:val="both"/>
      </w:pPr>
      <w:r>
        <w:t>Se sabe que el Grupo Techint es una verdadera multinacional con actividades en más de 45 países (según consigna en su propia página web).</w:t>
      </w:r>
      <w:r w:rsidR="00BD55E0">
        <w:t xml:space="preserve"> </w:t>
      </w:r>
    </w:p>
    <w:p w:rsidR="0021119E" w:rsidRDefault="0021119E" w:rsidP="00AC439F">
      <w:pPr>
        <w:pStyle w:val="NormalWeb"/>
        <w:jc w:val="both"/>
      </w:pPr>
      <w:r>
        <w:t>Una de las formas tradicionale</w:t>
      </w:r>
      <w:r w:rsidR="00BD55E0">
        <w:t xml:space="preserve">s, que desde nuestro Instituto llevamos adelante, </w:t>
      </w:r>
      <w:r>
        <w:t xml:space="preserve"> de analizar el comportamiento de las grandes empresas es a </w:t>
      </w:r>
      <w:r w:rsidR="00693734">
        <w:t>través</w:t>
      </w:r>
      <w:r>
        <w:t xml:space="preserve"> del </w:t>
      </w:r>
      <w:r w:rsidR="00BD55E0">
        <w:t xml:space="preserve">seguimiento del </w:t>
      </w:r>
      <w:r>
        <w:t xml:space="preserve">ranking </w:t>
      </w:r>
      <w:r w:rsidR="00BD55E0">
        <w:t>de empresas de mayor facturación que anualmente realiza</w:t>
      </w:r>
      <w:r>
        <w:t xml:space="preserve"> la Revista Mercado. Presentamos el listado de las principales empresas del Grupo Techint para los años 2015 y 2018, su puesto en el ranking y el monto de su facturación.</w:t>
      </w:r>
    </w:p>
    <w:p w:rsidR="005027AD" w:rsidRDefault="005027AD" w:rsidP="00AC439F">
      <w:pPr>
        <w:pStyle w:val="NormalWeb"/>
        <w:jc w:val="both"/>
      </w:pPr>
    </w:p>
    <w:p w:rsidR="005027AD" w:rsidRPr="00B74990" w:rsidRDefault="005027AD" w:rsidP="00AF240F">
      <w:pPr>
        <w:pStyle w:val="NormalWeb"/>
        <w:spacing w:before="0" w:beforeAutospacing="0" w:after="0" w:afterAutospacing="0"/>
        <w:jc w:val="both"/>
        <w:rPr>
          <w:b/>
          <w:bCs/>
          <w:sz w:val="22"/>
        </w:rPr>
      </w:pPr>
      <w:r w:rsidRPr="00B74990">
        <w:rPr>
          <w:b/>
          <w:bCs/>
          <w:sz w:val="22"/>
        </w:rPr>
        <w:t>Cuadro 1: Puestos en el Ranking de la Cúpula y monto de ventas de las firmas del Grupo Techint. 2015- 2018. En milllones de pesos</w:t>
      </w:r>
      <w:r w:rsidR="00B74990" w:rsidRPr="00B74990">
        <w:rPr>
          <w:b/>
          <w:bCs/>
          <w:sz w:val="22"/>
        </w:rPr>
        <w:t>.</w:t>
      </w:r>
    </w:p>
    <w:tbl>
      <w:tblPr>
        <w:tblW w:w="9214" w:type="dxa"/>
        <w:tblInd w:w="-5" w:type="dxa"/>
        <w:tblCellMar>
          <w:left w:w="70" w:type="dxa"/>
          <w:right w:w="70" w:type="dxa"/>
        </w:tblCellMar>
        <w:tblLook w:val="04A0"/>
      </w:tblPr>
      <w:tblGrid>
        <w:gridCol w:w="2155"/>
        <w:gridCol w:w="1247"/>
        <w:gridCol w:w="1274"/>
        <w:gridCol w:w="1136"/>
        <w:gridCol w:w="1276"/>
        <w:gridCol w:w="992"/>
        <w:gridCol w:w="1134"/>
      </w:tblGrid>
      <w:tr w:rsidR="00791CD5" w:rsidRPr="00791CD5" w:rsidTr="00791CD5">
        <w:trPr>
          <w:trHeight w:val="300"/>
        </w:trPr>
        <w:tc>
          <w:tcPr>
            <w:tcW w:w="0" w:type="auto"/>
            <w:vMerge w:val="restart"/>
            <w:tcBorders>
              <w:top w:val="single" w:sz="4" w:space="0" w:color="auto"/>
              <w:left w:val="single" w:sz="4" w:space="0" w:color="auto"/>
              <w:bottom w:val="single" w:sz="4" w:space="0" w:color="000000"/>
              <w:right w:val="single" w:sz="4" w:space="0" w:color="auto"/>
            </w:tcBorders>
            <w:shd w:val="clear" w:color="000000" w:fill="538DD5"/>
            <w:noWrap/>
            <w:vAlign w:val="center"/>
            <w:hideMark/>
          </w:tcPr>
          <w:p w:rsidR="00791CD5" w:rsidRPr="00791CD5" w:rsidRDefault="00791CD5" w:rsidP="00791CD5">
            <w:pPr>
              <w:jc w:val="center"/>
              <w:rPr>
                <w:rFonts w:ascii="Calibri" w:hAnsi="Calibri" w:cs="Calibri"/>
                <w:b/>
                <w:bCs/>
                <w:color w:val="FFFFFF"/>
                <w:sz w:val="20"/>
                <w:szCs w:val="20"/>
                <w:lang w:val="es-ES" w:eastAsia="es-ES"/>
              </w:rPr>
            </w:pPr>
            <w:r w:rsidRPr="00791CD5">
              <w:rPr>
                <w:rFonts w:ascii="Calibri" w:hAnsi="Calibri" w:cs="Calibri"/>
                <w:b/>
                <w:bCs/>
                <w:color w:val="FFFFFF"/>
                <w:sz w:val="20"/>
                <w:szCs w:val="20"/>
                <w:lang w:eastAsia="es-ES"/>
              </w:rPr>
              <w:t>Empresas</w:t>
            </w:r>
          </w:p>
        </w:tc>
        <w:tc>
          <w:tcPr>
            <w:tcW w:w="0" w:type="auto"/>
            <w:gridSpan w:val="2"/>
            <w:tcBorders>
              <w:top w:val="single" w:sz="4" w:space="0" w:color="auto"/>
              <w:left w:val="nil"/>
              <w:bottom w:val="single" w:sz="4" w:space="0" w:color="auto"/>
              <w:right w:val="single" w:sz="4" w:space="0" w:color="auto"/>
            </w:tcBorders>
            <w:shd w:val="clear" w:color="000000" w:fill="538DD5"/>
            <w:noWrap/>
            <w:vAlign w:val="center"/>
            <w:hideMark/>
          </w:tcPr>
          <w:p w:rsidR="00791CD5" w:rsidRPr="00791CD5" w:rsidRDefault="00791CD5" w:rsidP="00791CD5">
            <w:pPr>
              <w:jc w:val="center"/>
              <w:rPr>
                <w:rFonts w:ascii="Calibri" w:hAnsi="Calibri" w:cs="Calibri"/>
                <w:b/>
                <w:bCs/>
                <w:color w:val="FFFFFF"/>
                <w:sz w:val="20"/>
                <w:szCs w:val="20"/>
                <w:lang w:val="es-ES" w:eastAsia="es-ES"/>
              </w:rPr>
            </w:pPr>
            <w:r w:rsidRPr="00791CD5">
              <w:rPr>
                <w:rFonts w:ascii="Calibri" w:hAnsi="Calibri" w:cs="Calibri"/>
                <w:b/>
                <w:bCs/>
                <w:color w:val="FFFFFF"/>
                <w:sz w:val="20"/>
                <w:szCs w:val="20"/>
                <w:lang w:eastAsia="es-ES"/>
              </w:rPr>
              <w:t>2015</w:t>
            </w:r>
          </w:p>
        </w:tc>
        <w:tc>
          <w:tcPr>
            <w:tcW w:w="2412" w:type="dxa"/>
            <w:gridSpan w:val="2"/>
            <w:tcBorders>
              <w:top w:val="single" w:sz="4" w:space="0" w:color="auto"/>
              <w:left w:val="nil"/>
              <w:bottom w:val="single" w:sz="4" w:space="0" w:color="auto"/>
              <w:right w:val="single" w:sz="4" w:space="0" w:color="auto"/>
            </w:tcBorders>
            <w:shd w:val="clear" w:color="000000" w:fill="538DD5"/>
            <w:noWrap/>
            <w:vAlign w:val="center"/>
            <w:hideMark/>
          </w:tcPr>
          <w:p w:rsidR="00791CD5" w:rsidRPr="00791CD5" w:rsidRDefault="00791CD5" w:rsidP="00791CD5">
            <w:pPr>
              <w:jc w:val="center"/>
              <w:rPr>
                <w:rFonts w:ascii="Calibri" w:hAnsi="Calibri" w:cs="Calibri"/>
                <w:b/>
                <w:bCs/>
                <w:color w:val="FFFFFF"/>
                <w:sz w:val="20"/>
                <w:szCs w:val="20"/>
                <w:lang w:val="es-ES" w:eastAsia="es-ES"/>
              </w:rPr>
            </w:pPr>
            <w:r w:rsidRPr="00791CD5">
              <w:rPr>
                <w:rFonts w:ascii="Calibri" w:hAnsi="Calibri" w:cs="Calibri"/>
                <w:b/>
                <w:bCs/>
                <w:color w:val="FFFFFF"/>
                <w:sz w:val="20"/>
                <w:szCs w:val="20"/>
                <w:lang w:eastAsia="es-ES"/>
              </w:rPr>
              <w:t>2018</w:t>
            </w:r>
          </w:p>
        </w:tc>
        <w:tc>
          <w:tcPr>
            <w:tcW w:w="2126" w:type="dxa"/>
            <w:gridSpan w:val="2"/>
            <w:tcBorders>
              <w:top w:val="single" w:sz="4" w:space="0" w:color="auto"/>
              <w:left w:val="nil"/>
              <w:bottom w:val="single" w:sz="4" w:space="0" w:color="auto"/>
              <w:right w:val="single" w:sz="4" w:space="0" w:color="auto"/>
            </w:tcBorders>
            <w:shd w:val="clear" w:color="000000" w:fill="538DD5"/>
            <w:noWrap/>
            <w:vAlign w:val="center"/>
            <w:hideMark/>
          </w:tcPr>
          <w:p w:rsidR="00791CD5" w:rsidRPr="00791CD5" w:rsidRDefault="00791CD5" w:rsidP="00791CD5">
            <w:pPr>
              <w:jc w:val="center"/>
              <w:rPr>
                <w:rFonts w:ascii="Calibri" w:hAnsi="Calibri" w:cs="Calibri"/>
                <w:b/>
                <w:bCs/>
                <w:color w:val="FFFFFF"/>
                <w:sz w:val="20"/>
                <w:szCs w:val="20"/>
                <w:lang w:val="es-ES" w:eastAsia="es-ES"/>
              </w:rPr>
            </w:pPr>
            <w:r w:rsidRPr="00791CD5">
              <w:rPr>
                <w:rFonts w:ascii="Calibri" w:hAnsi="Calibri" w:cs="Calibri"/>
                <w:b/>
                <w:bCs/>
                <w:color w:val="FFFFFF"/>
                <w:sz w:val="20"/>
                <w:szCs w:val="20"/>
                <w:lang w:eastAsia="es-ES"/>
              </w:rPr>
              <w:t>2018 vs 2015</w:t>
            </w:r>
          </w:p>
        </w:tc>
      </w:tr>
      <w:tr w:rsidR="00791CD5" w:rsidRPr="00791CD5" w:rsidTr="00791CD5">
        <w:trPr>
          <w:trHeight w:val="510"/>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791CD5" w:rsidRPr="00791CD5" w:rsidRDefault="00791CD5" w:rsidP="00791CD5">
            <w:pPr>
              <w:rPr>
                <w:rFonts w:ascii="Calibri" w:hAnsi="Calibri" w:cs="Calibri"/>
                <w:b/>
                <w:bCs/>
                <w:color w:val="FFFFFF"/>
                <w:sz w:val="20"/>
                <w:szCs w:val="20"/>
                <w:lang w:val="es-ES" w:eastAsia="es-ES"/>
              </w:rPr>
            </w:pPr>
          </w:p>
        </w:tc>
        <w:tc>
          <w:tcPr>
            <w:tcW w:w="1247" w:type="dxa"/>
            <w:tcBorders>
              <w:top w:val="nil"/>
              <w:left w:val="nil"/>
              <w:bottom w:val="single" w:sz="4" w:space="0" w:color="auto"/>
              <w:right w:val="single" w:sz="4" w:space="0" w:color="auto"/>
            </w:tcBorders>
            <w:shd w:val="clear" w:color="000000" w:fill="538DD5"/>
            <w:vAlign w:val="center"/>
            <w:hideMark/>
          </w:tcPr>
          <w:p w:rsidR="00791CD5" w:rsidRPr="00791CD5" w:rsidRDefault="00791CD5" w:rsidP="00791CD5">
            <w:pPr>
              <w:jc w:val="center"/>
              <w:rPr>
                <w:rFonts w:ascii="Calibri" w:hAnsi="Calibri" w:cs="Calibri"/>
                <w:b/>
                <w:bCs/>
                <w:color w:val="FFFFFF"/>
                <w:sz w:val="20"/>
                <w:szCs w:val="20"/>
                <w:lang w:val="es-ES" w:eastAsia="es-ES"/>
              </w:rPr>
            </w:pPr>
            <w:r w:rsidRPr="00791CD5">
              <w:rPr>
                <w:rFonts w:ascii="Calibri" w:hAnsi="Calibri" w:cs="Calibri"/>
                <w:b/>
                <w:bCs/>
                <w:color w:val="FFFFFF"/>
                <w:sz w:val="20"/>
                <w:szCs w:val="20"/>
                <w:lang w:eastAsia="es-ES"/>
              </w:rPr>
              <w:t>Puesto Ranking</w:t>
            </w:r>
          </w:p>
        </w:tc>
        <w:tc>
          <w:tcPr>
            <w:tcW w:w="1274" w:type="dxa"/>
            <w:tcBorders>
              <w:top w:val="nil"/>
              <w:left w:val="nil"/>
              <w:bottom w:val="single" w:sz="4" w:space="0" w:color="auto"/>
              <w:right w:val="single" w:sz="4" w:space="0" w:color="auto"/>
            </w:tcBorders>
            <w:shd w:val="clear" w:color="000000" w:fill="538DD5"/>
            <w:noWrap/>
            <w:vAlign w:val="center"/>
            <w:hideMark/>
          </w:tcPr>
          <w:p w:rsidR="00791CD5" w:rsidRPr="00791CD5" w:rsidRDefault="00791CD5" w:rsidP="00791CD5">
            <w:pPr>
              <w:jc w:val="center"/>
              <w:rPr>
                <w:rFonts w:ascii="Calibri" w:hAnsi="Calibri" w:cs="Calibri"/>
                <w:b/>
                <w:bCs/>
                <w:color w:val="FFFFFF"/>
                <w:sz w:val="20"/>
                <w:szCs w:val="20"/>
                <w:lang w:val="es-ES" w:eastAsia="es-ES"/>
              </w:rPr>
            </w:pPr>
            <w:r w:rsidRPr="00791CD5">
              <w:rPr>
                <w:rFonts w:ascii="Calibri" w:hAnsi="Calibri" w:cs="Calibri"/>
                <w:b/>
                <w:bCs/>
                <w:color w:val="FFFFFF"/>
                <w:sz w:val="20"/>
                <w:szCs w:val="20"/>
                <w:lang w:eastAsia="es-ES"/>
              </w:rPr>
              <w:t>Ventas</w:t>
            </w:r>
          </w:p>
        </w:tc>
        <w:tc>
          <w:tcPr>
            <w:tcW w:w="1136" w:type="dxa"/>
            <w:tcBorders>
              <w:top w:val="nil"/>
              <w:left w:val="nil"/>
              <w:bottom w:val="single" w:sz="4" w:space="0" w:color="auto"/>
              <w:right w:val="single" w:sz="4" w:space="0" w:color="auto"/>
            </w:tcBorders>
            <w:shd w:val="clear" w:color="000000" w:fill="538DD5"/>
            <w:vAlign w:val="center"/>
            <w:hideMark/>
          </w:tcPr>
          <w:p w:rsidR="00791CD5" w:rsidRPr="00791CD5" w:rsidRDefault="00791CD5" w:rsidP="00791CD5">
            <w:pPr>
              <w:jc w:val="center"/>
              <w:rPr>
                <w:rFonts w:ascii="Calibri" w:hAnsi="Calibri" w:cs="Calibri"/>
                <w:b/>
                <w:bCs/>
                <w:color w:val="FFFFFF"/>
                <w:sz w:val="20"/>
                <w:szCs w:val="20"/>
                <w:lang w:val="es-ES" w:eastAsia="es-ES"/>
              </w:rPr>
            </w:pPr>
            <w:r w:rsidRPr="00791CD5">
              <w:rPr>
                <w:rFonts w:ascii="Calibri" w:hAnsi="Calibri" w:cs="Calibri"/>
                <w:b/>
                <w:bCs/>
                <w:color w:val="FFFFFF"/>
                <w:sz w:val="20"/>
                <w:szCs w:val="20"/>
                <w:lang w:eastAsia="es-ES"/>
              </w:rPr>
              <w:t>Puesto Ranking</w:t>
            </w:r>
          </w:p>
        </w:tc>
        <w:tc>
          <w:tcPr>
            <w:tcW w:w="1276" w:type="dxa"/>
            <w:tcBorders>
              <w:top w:val="nil"/>
              <w:left w:val="nil"/>
              <w:bottom w:val="single" w:sz="4" w:space="0" w:color="auto"/>
              <w:right w:val="single" w:sz="4" w:space="0" w:color="auto"/>
            </w:tcBorders>
            <w:shd w:val="clear" w:color="000000" w:fill="538DD5"/>
            <w:noWrap/>
            <w:vAlign w:val="center"/>
            <w:hideMark/>
          </w:tcPr>
          <w:p w:rsidR="00791CD5" w:rsidRPr="00791CD5" w:rsidRDefault="00791CD5" w:rsidP="00791CD5">
            <w:pPr>
              <w:jc w:val="center"/>
              <w:rPr>
                <w:rFonts w:ascii="Calibri" w:hAnsi="Calibri" w:cs="Calibri"/>
                <w:b/>
                <w:bCs/>
                <w:color w:val="FFFFFF"/>
                <w:sz w:val="20"/>
                <w:szCs w:val="20"/>
                <w:lang w:val="es-ES" w:eastAsia="es-ES"/>
              </w:rPr>
            </w:pPr>
            <w:r w:rsidRPr="00791CD5">
              <w:rPr>
                <w:rFonts w:ascii="Calibri" w:hAnsi="Calibri" w:cs="Calibri"/>
                <w:b/>
                <w:bCs/>
                <w:color w:val="FFFFFF"/>
                <w:sz w:val="20"/>
                <w:szCs w:val="20"/>
                <w:lang w:eastAsia="es-ES"/>
              </w:rPr>
              <w:t>Ventas</w:t>
            </w:r>
          </w:p>
        </w:tc>
        <w:tc>
          <w:tcPr>
            <w:tcW w:w="992" w:type="dxa"/>
            <w:tcBorders>
              <w:top w:val="nil"/>
              <w:left w:val="nil"/>
              <w:bottom w:val="single" w:sz="4" w:space="0" w:color="auto"/>
              <w:right w:val="single" w:sz="4" w:space="0" w:color="auto"/>
            </w:tcBorders>
            <w:shd w:val="clear" w:color="000000" w:fill="538DD5"/>
            <w:noWrap/>
            <w:vAlign w:val="center"/>
            <w:hideMark/>
          </w:tcPr>
          <w:p w:rsidR="00791CD5" w:rsidRPr="00791CD5" w:rsidRDefault="00791CD5" w:rsidP="00791CD5">
            <w:pPr>
              <w:jc w:val="center"/>
              <w:rPr>
                <w:rFonts w:ascii="Calibri" w:hAnsi="Calibri" w:cs="Calibri"/>
                <w:b/>
                <w:bCs/>
                <w:color w:val="FFFFFF"/>
                <w:sz w:val="20"/>
                <w:szCs w:val="20"/>
                <w:lang w:val="es-ES" w:eastAsia="es-ES"/>
              </w:rPr>
            </w:pPr>
            <w:r w:rsidRPr="00791CD5">
              <w:rPr>
                <w:rFonts w:ascii="Calibri" w:hAnsi="Calibri" w:cs="Calibri"/>
                <w:b/>
                <w:bCs/>
                <w:color w:val="FFFFFF"/>
                <w:sz w:val="20"/>
                <w:szCs w:val="20"/>
                <w:lang w:eastAsia="es-ES"/>
              </w:rPr>
              <w:t>Puestos</w:t>
            </w:r>
          </w:p>
        </w:tc>
        <w:tc>
          <w:tcPr>
            <w:tcW w:w="1134" w:type="dxa"/>
            <w:tcBorders>
              <w:top w:val="nil"/>
              <w:left w:val="nil"/>
              <w:bottom w:val="single" w:sz="4" w:space="0" w:color="auto"/>
              <w:right w:val="single" w:sz="4" w:space="0" w:color="auto"/>
            </w:tcBorders>
            <w:shd w:val="clear" w:color="000000" w:fill="538DD5"/>
            <w:noWrap/>
            <w:vAlign w:val="center"/>
            <w:hideMark/>
          </w:tcPr>
          <w:p w:rsidR="00791CD5" w:rsidRPr="00791CD5" w:rsidRDefault="00791CD5" w:rsidP="00791CD5">
            <w:pPr>
              <w:jc w:val="center"/>
              <w:rPr>
                <w:rFonts w:ascii="Calibri" w:hAnsi="Calibri" w:cs="Calibri"/>
                <w:b/>
                <w:bCs/>
                <w:color w:val="FFFFFF"/>
                <w:sz w:val="20"/>
                <w:szCs w:val="20"/>
                <w:lang w:val="es-ES" w:eastAsia="es-ES"/>
              </w:rPr>
            </w:pPr>
            <w:r w:rsidRPr="00791CD5">
              <w:rPr>
                <w:rFonts w:ascii="Calibri" w:hAnsi="Calibri" w:cs="Calibri"/>
                <w:b/>
                <w:bCs/>
                <w:color w:val="FFFFFF"/>
                <w:sz w:val="20"/>
                <w:szCs w:val="20"/>
                <w:lang w:eastAsia="es-ES"/>
              </w:rPr>
              <w:t>Ventas</w:t>
            </w:r>
          </w:p>
        </w:tc>
      </w:tr>
      <w:tr w:rsidR="00791CD5" w:rsidRPr="00791CD5" w:rsidTr="00791CD5">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91CD5" w:rsidRPr="00791CD5" w:rsidRDefault="00791CD5" w:rsidP="00791CD5">
            <w:pPr>
              <w:jc w:val="center"/>
              <w:rPr>
                <w:rFonts w:ascii="Calibri" w:hAnsi="Calibri" w:cs="Calibri"/>
                <w:color w:val="000000"/>
                <w:sz w:val="20"/>
                <w:szCs w:val="20"/>
                <w:lang w:val="es-ES" w:eastAsia="es-ES"/>
              </w:rPr>
            </w:pPr>
            <w:r w:rsidRPr="00791CD5">
              <w:rPr>
                <w:rFonts w:ascii="Calibri" w:hAnsi="Calibri" w:cs="Calibri"/>
                <w:color w:val="000000"/>
                <w:sz w:val="20"/>
                <w:szCs w:val="20"/>
                <w:lang w:eastAsia="es-ES"/>
              </w:rPr>
              <w:t>Ternium S.A. (ex Siderar)</w:t>
            </w:r>
          </w:p>
        </w:tc>
        <w:tc>
          <w:tcPr>
            <w:tcW w:w="1247" w:type="dxa"/>
            <w:tcBorders>
              <w:top w:val="nil"/>
              <w:left w:val="nil"/>
              <w:bottom w:val="single" w:sz="4" w:space="0" w:color="auto"/>
              <w:right w:val="single" w:sz="4" w:space="0" w:color="auto"/>
            </w:tcBorders>
            <w:shd w:val="clear" w:color="auto" w:fill="auto"/>
            <w:noWrap/>
            <w:vAlign w:val="center"/>
            <w:hideMark/>
          </w:tcPr>
          <w:p w:rsidR="00791CD5" w:rsidRPr="00791CD5" w:rsidRDefault="00791CD5" w:rsidP="00791CD5">
            <w:pPr>
              <w:jc w:val="center"/>
              <w:rPr>
                <w:rFonts w:ascii="Calibri" w:hAnsi="Calibri" w:cs="Calibri"/>
                <w:color w:val="000000"/>
                <w:sz w:val="20"/>
                <w:szCs w:val="20"/>
                <w:lang w:val="es-ES" w:eastAsia="es-ES"/>
              </w:rPr>
            </w:pPr>
            <w:r w:rsidRPr="00791CD5">
              <w:rPr>
                <w:rFonts w:ascii="Calibri" w:hAnsi="Calibri" w:cs="Calibri"/>
                <w:color w:val="000000"/>
                <w:sz w:val="20"/>
                <w:szCs w:val="20"/>
                <w:lang w:eastAsia="es-ES"/>
              </w:rPr>
              <w:t>21</w:t>
            </w:r>
          </w:p>
        </w:tc>
        <w:tc>
          <w:tcPr>
            <w:tcW w:w="1274" w:type="dxa"/>
            <w:tcBorders>
              <w:top w:val="nil"/>
              <w:left w:val="nil"/>
              <w:bottom w:val="single" w:sz="4" w:space="0" w:color="auto"/>
              <w:right w:val="single" w:sz="4" w:space="0" w:color="auto"/>
            </w:tcBorders>
            <w:shd w:val="clear" w:color="auto" w:fill="auto"/>
            <w:noWrap/>
            <w:vAlign w:val="center"/>
            <w:hideMark/>
          </w:tcPr>
          <w:p w:rsidR="00791CD5" w:rsidRPr="00791CD5" w:rsidRDefault="00791CD5" w:rsidP="00791CD5">
            <w:pPr>
              <w:jc w:val="center"/>
              <w:rPr>
                <w:rFonts w:ascii="Calibri" w:hAnsi="Calibri" w:cs="Calibri"/>
                <w:color w:val="000000"/>
                <w:sz w:val="20"/>
                <w:szCs w:val="20"/>
                <w:lang w:val="es-ES" w:eastAsia="es-ES"/>
              </w:rPr>
            </w:pPr>
            <w:r w:rsidRPr="00791CD5">
              <w:rPr>
                <w:rFonts w:ascii="Calibri" w:hAnsi="Calibri" w:cs="Calibri"/>
                <w:color w:val="000000"/>
                <w:sz w:val="20"/>
                <w:szCs w:val="20"/>
                <w:lang w:eastAsia="es-ES"/>
              </w:rPr>
              <w:t>$ 23.563</w:t>
            </w:r>
          </w:p>
        </w:tc>
        <w:tc>
          <w:tcPr>
            <w:tcW w:w="1136" w:type="dxa"/>
            <w:tcBorders>
              <w:top w:val="nil"/>
              <w:left w:val="nil"/>
              <w:bottom w:val="single" w:sz="4" w:space="0" w:color="auto"/>
              <w:right w:val="single" w:sz="4" w:space="0" w:color="auto"/>
            </w:tcBorders>
            <w:shd w:val="clear" w:color="auto" w:fill="auto"/>
            <w:noWrap/>
            <w:vAlign w:val="center"/>
            <w:hideMark/>
          </w:tcPr>
          <w:p w:rsidR="00791CD5" w:rsidRPr="00791CD5" w:rsidRDefault="00791CD5" w:rsidP="00791CD5">
            <w:pPr>
              <w:jc w:val="center"/>
              <w:rPr>
                <w:rFonts w:ascii="Calibri" w:hAnsi="Calibri" w:cs="Calibri"/>
                <w:color w:val="000000"/>
                <w:sz w:val="20"/>
                <w:szCs w:val="20"/>
                <w:lang w:val="es-ES" w:eastAsia="es-ES"/>
              </w:rPr>
            </w:pPr>
            <w:r w:rsidRPr="00791CD5">
              <w:rPr>
                <w:rFonts w:ascii="Calibri" w:hAnsi="Calibri" w:cs="Calibri"/>
                <w:color w:val="000000"/>
                <w:sz w:val="20"/>
                <w:szCs w:val="20"/>
                <w:lang w:eastAsia="es-ES"/>
              </w:rPr>
              <w:t>18</w:t>
            </w:r>
          </w:p>
        </w:tc>
        <w:tc>
          <w:tcPr>
            <w:tcW w:w="1276" w:type="dxa"/>
            <w:tcBorders>
              <w:top w:val="nil"/>
              <w:left w:val="nil"/>
              <w:bottom w:val="single" w:sz="4" w:space="0" w:color="auto"/>
              <w:right w:val="single" w:sz="4" w:space="0" w:color="auto"/>
            </w:tcBorders>
            <w:shd w:val="clear" w:color="auto" w:fill="auto"/>
            <w:noWrap/>
            <w:vAlign w:val="center"/>
            <w:hideMark/>
          </w:tcPr>
          <w:p w:rsidR="00791CD5" w:rsidRPr="00791CD5" w:rsidRDefault="00791CD5" w:rsidP="00791CD5">
            <w:pPr>
              <w:jc w:val="center"/>
              <w:rPr>
                <w:rFonts w:ascii="Calibri" w:hAnsi="Calibri" w:cs="Calibri"/>
                <w:color w:val="000000"/>
                <w:sz w:val="20"/>
                <w:szCs w:val="20"/>
                <w:lang w:val="es-ES" w:eastAsia="es-ES"/>
              </w:rPr>
            </w:pPr>
            <w:r w:rsidRPr="00791CD5">
              <w:rPr>
                <w:rFonts w:ascii="Calibri" w:hAnsi="Calibri" w:cs="Calibri"/>
                <w:color w:val="000000"/>
                <w:sz w:val="20"/>
                <w:szCs w:val="20"/>
                <w:lang w:eastAsia="es-ES"/>
              </w:rPr>
              <w:t>$ 73.858</w:t>
            </w:r>
          </w:p>
        </w:tc>
        <w:tc>
          <w:tcPr>
            <w:tcW w:w="992" w:type="dxa"/>
            <w:tcBorders>
              <w:top w:val="nil"/>
              <w:left w:val="nil"/>
              <w:bottom w:val="single" w:sz="4" w:space="0" w:color="auto"/>
              <w:right w:val="single" w:sz="4" w:space="0" w:color="auto"/>
            </w:tcBorders>
            <w:shd w:val="clear" w:color="auto" w:fill="auto"/>
            <w:noWrap/>
            <w:vAlign w:val="center"/>
            <w:hideMark/>
          </w:tcPr>
          <w:p w:rsidR="00791CD5" w:rsidRPr="00791CD5" w:rsidRDefault="00791CD5" w:rsidP="00791CD5">
            <w:pPr>
              <w:jc w:val="center"/>
              <w:rPr>
                <w:rFonts w:ascii="Calibri" w:hAnsi="Calibri" w:cs="Calibri"/>
                <w:color w:val="000000"/>
                <w:sz w:val="20"/>
                <w:szCs w:val="20"/>
                <w:lang w:val="es-ES" w:eastAsia="es-ES"/>
              </w:rPr>
            </w:pPr>
            <w:r w:rsidRPr="00791CD5">
              <w:rPr>
                <w:rFonts w:ascii="Calibri" w:hAnsi="Calibri" w:cs="Calibri"/>
                <w:color w:val="000000"/>
                <w:sz w:val="20"/>
                <w:szCs w:val="20"/>
                <w:lang w:eastAsia="es-ES"/>
              </w:rPr>
              <w:t>3</w:t>
            </w:r>
          </w:p>
        </w:tc>
        <w:tc>
          <w:tcPr>
            <w:tcW w:w="1134" w:type="dxa"/>
            <w:tcBorders>
              <w:top w:val="nil"/>
              <w:left w:val="nil"/>
              <w:bottom w:val="single" w:sz="4" w:space="0" w:color="auto"/>
              <w:right w:val="single" w:sz="4" w:space="0" w:color="auto"/>
            </w:tcBorders>
            <w:shd w:val="clear" w:color="auto" w:fill="auto"/>
            <w:noWrap/>
            <w:vAlign w:val="center"/>
            <w:hideMark/>
          </w:tcPr>
          <w:p w:rsidR="00791CD5" w:rsidRPr="00791CD5" w:rsidRDefault="00791CD5" w:rsidP="00791CD5">
            <w:pPr>
              <w:jc w:val="center"/>
              <w:rPr>
                <w:rFonts w:ascii="Calibri" w:hAnsi="Calibri" w:cs="Calibri"/>
                <w:color w:val="000000"/>
                <w:sz w:val="20"/>
                <w:szCs w:val="20"/>
                <w:lang w:val="es-ES" w:eastAsia="es-ES"/>
              </w:rPr>
            </w:pPr>
            <w:r w:rsidRPr="00791CD5">
              <w:rPr>
                <w:rFonts w:ascii="Calibri" w:hAnsi="Calibri" w:cs="Calibri"/>
                <w:color w:val="000000"/>
                <w:sz w:val="20"/>
                <w:szCs w:val="20"/>
                <w:lang w:eastAsia="es-ES"/>
              </w:rPr>
              <w:t>213,4%</w:t>
            </w:r>
          </w:p>
        </w:tc>
      </w:tr>
      <w:tr w:rsidR="00791CD5" w:rsidRPr="00791CD5" w:rsidTr="00791CD5">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91CD5" w:rsidRPr="00791CD5" w:rsidRDefault="00791CD5" w:rsidP="00791CD5">
            <w:pPr>
              <w:jc w:val="center"/>
              <w:rPr>
                <w:rFonts w:ascii="Calibri" w:hAnsi="Calibri" w:cs="Calibri"/>
                <w:color w:val="000000"/>
                <w:sz w:val="20"/>
                <w:szCs w:val="20"/>
                <w:lang w:val="es-ES" w:eastAsia="es-ES"/>
              </w:rPr>
            </w:pPr>
            <w:r w:rsidRPr="00791CD5">
              <w:rPr>
                <w:rFonts w:ascii="Calibri" w:hAnsi="Calibri" w:cs="Calibri"/>
                <w:color w:val="000000"/>
                <w:sz w:val="20"/>
                <w:szCs w:val="20"/>
                <w:lang w:eastAsia="es-ES"/>
              </w:rPr>
              <w:t>Siderca S.A. /Tenaris S.A.</w:t>
            </w:r>
          </w:p>
        </w:tc>
        <w:tc>
          <w:tcPr>
            <w:tcW w:w="1247" w:type="dxa"/>
            <w:tcBorders>
              <w:top w:val="nil"/>
              <w:left w:val="nil"/>
              <w:bottom w:val="single" w:sz="4" w:space="0" w:color="auto"/>
              <w:right w:val="single" w:sz="4" w:space="0" w:color="auto"/>
            </w:tcBorders>
            <w:shd w:val="clear" w:color="auto" w:fill="auto"/>
            <w:noWrap/>
            <w:vAlign w:val="center"/>
            <w:hideMark/>
          </w:tcPr>
          <w:p w:rsidR="00791CD5" w:rsidRPr="00791CD5" w:rsidRDefault="00791CD5" w:rsidP="00791CD5">
            <w:pPr>
              <w:jc w:val="center"/>
              <w:rPr>
                <w:rFonts w:ascii="Calibri" w:hAnsi="Calibri" w:cs="Calibri"/>
                <w:color w:val="000000"/>
                <w:sz w:val="20"/>
                <w:szCs w:val="20"/>
                <w:lang w:val="es-ES" w:eastAsia="es-ES"/>
              </w:rPr>
            </w:pPr>
            <w:r w:rsidRPr="00791CD5">
              <w:rPr>
                <w:rFonts w:ascii="Calibri" w:hAnsi="Calibri" w:cs="Calibri"/>
                <w:color w:val="000000"/>
                <w:sz w:val="20"/>
                <w:szCs w:val="20"/>
                <w:lang w:eastAsia="es-ES"/>
              </w:rPr>
              <w:t>52</w:t>
            </w:r>
          </w:p>
        </w:tc>
        <w:tc>
          <w:tcPr>
            <w:tcW w:w="1274" w:type="dxa"/>
            <w:tcBorders>
              <w:top w:val="nil"/>
              <w:left w:val="nil"/>
              <w:bottom w:val="single" w:sz="4" w:space="0" w:color="auto"/>
              <w:right w:val="single" w:sz="4" w:space="0" w:color="auto"/>
            </w:tcBorders>
            <w:shd w:val="clear" w:color="auto" w:fill="auto"/>
            <w:noWrap/>
            <w:vAlign w:val="center"/>
            <w:hideMark/>
          </w:tcPr>
          <w:p w:rsidR="00791CD5" w:rsidRPr="00791CD5" w:rsidRDefault="00791CD5" w:rsidP="00791CD5">
            <w:pPr>
              <w:jc w:val="center"/>
              <w:rPr>
                <w:rFonts w:ascii="Calibri" w:hAnsi="Calibri" w:cs="Calibri"/>
                <w:color w:val="000000"/>
                <w:sz w:val="20"/>
                <w:szCs w:val="20"/>
                <w:lang w:val="es-ES" w:eastAsia="es-ES"/>
              </w:rPr>
            </w:pPr>
            <w:r w:rsidRPr="00791CD5">
              <w:rPr>
                <w:rFonts w:ascii="Calibri" w:hAnsi="Calibri" w:cs="Calibri"/>
                <w:color w:val="000000"/>
                <w:sz w:val="20"/>
                <w:szCs w:val="20"/>
                <w:lang w:eastAsia="es-ES"/>
              </w:rPr>
              <w:t>$ 10.800</w:t>
            </w:r>
          </w:p>
        </w:tc>
        <w:tc>
          <w:tcPr>
            <w:tcW w:w="1136" w:type="dxa"/>
            <w:tcBorders>
              <w:top w:val="nil"/>
              <w:left w:val="nil"/>
              <w:bottom w:val="single" w:sz="4" w:space="0" w:color="auto"/>
              <w:right w:val="single" w:sz="4" w:space="0" w:color="auto"/>
            </w:tcBorders>
            <w:shd w:val="clear" w:color="auto" w:fill="auto"/>
            <w:noWrap/>
            <w:vAlign w:val="center"/>
            <w:hideMark/>
          </w:tcPr>
          <w:p w:rsidR="00791CD5" w:rsidRPr="00791CD5" w:rsidRDefault="00791CD5" w:rsidP="00791CD5">
            <w:pPr>
              <w:jc w:val="center"/>
              <w:rPr>
                <w:rFonts w:ascii="Calibri" w:hAnsi="Calibri" w:cs="Calibri"/>
                <w:color w:val="000000"/>
                <w:sz w:val="20"/>
                <w:szCs w:val="20"/>
                <w:lang w:val="es-ES" w:eastAsia="es-ES"/>
              </w:rPr>
            </w:pPr>
            <w:r w:rsidRPr="00791CD5">
              <w:rPr>
                <w:rFonts w:ascii="Calibri" w:hAnsi="Calibri" w:cs="Calibri"/>
                <w:color w:val="000000"/>
                <w:sz w:val="20"/>
                <w:szCs w:val="20"/>
                <w:lang w:eastAsia="es-ES"/>
              </w:rPr>
              <w:t>34</w:t>
            </w:r>
          </w:p>
        </w:tc>
        <w:tc>
          <w:tcPr>
            <w:tcW w:w="1276" w:type="dxa"/>
            <w:tcBorders>
              <w:top w:val="nil"/>
              <w:left w:val="nil"/>
              <w:bottom w:val="single" w:sz="4" w:space="0" w:color="auto"/>
              <w:right w:val="single" w:sz="4" w:space="0" w:color="auto"/>
            </w:tcBorders>
            <w:shd w:val="clear" w:color="auto" w:fill="auto"/>
            <w:noWrap/>
            <w:vAlign w:val="center"/>
            <w:hideMark/>
          </w:tcPr>
          <w:p w:rsidR="00791CD5" w:rsidRPr="00791CD5" w:rsidRDefault="00791CD5" w:rsidP="00791CD5">
            <w:pPr>
              <w:jc w:val="center"/>
              <w:rPr>
                <w:rFonts w:ascii="Calibri" w:hAnsi="Calibri" w:cs="Calibri"/>
                <w:color w:val="000000"/>
                <w:sz w:val="20"/>
                <w:szCs w:val="20"/>
                <w:lang w:val="es-ES" w:eastAsia="es-ES"/>
              </w:rPr>
            </w:pPr>
            <w:r w:rsidRPr="00791CD5">
              <w:rPr>
                <w:rFonts w:ascii="Calibri" w:hAnsi="Calibri" w:cs="Calibri"/>
                <w:color w:val="000000"/>
                <w:sz w:val="20"/>
                <w:szCs w:val="20"/>
                <w:lang w:eastAsia="es-ES"/>
              </w:rPr>
              <w:t>$ 47.546</w:t>
            </w:r>
          </w:p>
        </w:tc>
        <w:tc>
          <w:tcPr>
            <w:tcW w:w="992" w:type="dxa"/>
            <w:tcBorders>
              <w:top w:val="nil"/>
              <w:left w:val="nil"/>
              <w:bottom w:val="single" w:sz="4" w:space="0" w:color="auto"/>
              <w:right w:val="single" w:sz="4" w:space="0" w:color="auto"/>
            </w:tcBorders>
            <w:shd w:val="clear" w:color="auto" w:fill="auto"/>
            <w:noWrap/>
            <w:vAlign w:val="center"/>
            <w:hideMark/>
          </w:tcPr>
          <w:p w:rsidR="00791CD5" w:rsidRPr="00791CD5" w:rsidRDefault="00791CD5" w:rsidP="00791CD5">
            <w:pPr>
              <w:jc w:val="center"/>
              <w:rPr>
                <w:rFonts w:ascii="Calibri" w:hAnsi="Calibri" w:cs="Calibri"/>
                <w:color w:val="000000"/>
                <w:sz w:val="20"/>
                <w:szCs w:val="20"/>
                <w:lang w:val="es-ES" w:eastAsia="es-ES"/>
              </w:rPr>
            </w:pPr>
            <w:r w:rsidRPr="00791CD5">
              <w:rPr>
                <w:rFonts w:ascii="Calibri" w:hAnsi="Calibri" w:cs="Calibri"/>
                <w:color w:val="000000"/>
                <w:sz w:val="20"/>
                <w:szCs w:val="20"/>
                <w:lang w:eastAsia="es-ES"/>
              </w:rPr>
              <w:t>18</w:t>
            </w:r>
          </w:p>
        </w:tc>
        <w:tc>
          <w:tcPr>
            <w:tcW w:w="1134" w:type="dxa"/>
            <w:tcBorders>
              <w:top w:val="nil"/>
              <w:left w:val="nil"/>
              <w:bottom w:val="single" w:sz="4" w:space="0" w:color="auto"/>
              <w:right w:val="single" w:sz="4" w:space="0" w:color="auto"/>
            </w:tcBorders>
            <w:shd w:val="clear" w:color="auto" w:fill="auto"/>
            <w:noWrap/>
            <w:vAlign w:val="center"/>
            <w:hideMark/>
          </w:tcPr>
          <w:p w:rsidR="00791CD5" w:rsidRPr="00791CD5" w:rsidRDefault="00791CD5" w:rsidP="00791CD5">
            <w:pPr>
              <w:jc w:val="center"/>
              <w:rPr>
                <w:rFonts w:ascii="Calibri" w:hAnsi="Calibri" w:cs="Calibri"/>
                <w:color w:val="000000"/>
                <w:sz w:val="20"/>
                <w:szCs w:val="20"/>
                <w:lang w:val="es-ES" w:eastAsia="es-ES"/>
              </w:rPr>
            </w:pPr>
            <w:r w:rsidRPr="00791CD5">
              <w:rPr>
                <w:rFonts w:ascii="Calibri" w:hAnsi="Calibri" w:cs="Calibri"/>
                <w:color w:val="000000"/>
                <w:sz w:val="20"/>
                <w:szCs w:val="20"/>
                <w:lang w:eastAsia="es-ES"/>
              </w:rPr>
              <w:t>340,2%</w:t>
            </w:r>
          </w:p>
        </w:tc>
      </w:tr>
      <w:tr w:rsidR="00791CD5" w:rsidRPr="00791CD5" w:rsidTr="00791CD5">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91CD5" w:rsidRPr="00791CD5" w:rsidRDefault="00791CD5" w:rsidP="00791CD5">
            <w:pPr>
              <w:jc w:val="center"/>
              <w:rPr>
                <w:rFonts w:ascii="Calibri" w:hAnsi="Calibri" w:cs="Calibri"/>
                <w:color w:val="000000"/>
                <w:sz w:val="20"/>
                <w:szCs w:val="20"/>
                <w:lang w:val="es-ES" w:eastAsia="es-ES"/>
              </w:rPr>
            </w:pPr>
            <w:r w:rsidRPr="00791CD5">
              <w:rPr>
                <w:rFonts w:ascii="Calibri" w:hAnsi="Calibri" w:cs="Calibri"/>
                <w:color w:val="000000"/>
                <w:sz w:val="20"/>
                <w:szCs w:val="20"/>
                <w:lang w:eastAsia="es-ES"/>
              </w:rPr>
              <w:t>Techint Cía. Tec. Int.</w:t>
            </w:r>
          </w:p>
        </w:tc>
        <w:tc>
          <w:tcPr>
            <w:tcW w:w="1247" w:type="dxa"/>
            <w:tcBorders>
              <w:top w:val="nil"/>
              <w:left w:val="nil"/>
              <w:bottom w:val="single" w:sz="4" w:space="0" w:color="auto"/>
              <w:right w:val="single" w:sz="4" w:space="0" w:color="auto"/>
            </w:tcBorders>
            <w:shd w:val="clear" w:color="auto" w:fill="auto"/>
            <w:noWrap/>
            <w:vAlign w:val="center"/>
            <w:hideMark/>
          </w:tcPr>
          <w:p w:rsidR="00791CD5" w:rsidRPr="00791CD5" w:rsidRDefault="00791CD5" w:rsidP="00791CD5">
            <w:pPr>
              <w:jc w:val="center"/>
              <w:rPr>
                <w:rFonts w:ascii="Calibri" w:hAnsi="Calibri" w:cs="Calibri"/>
                <w:color w:val="000000"/>
                <w:sz w:val="20"/>
                <w:szCs w:val="20"/>
                <w:lang w:val="es-ES" w:eastAsia="es-ES"/>
              </w:rPr>
            </w:pPr>
            <w:r w:rsidRPr="00791CD5">
              <w:rPr>
                <w:rFonts w:ascii="Calibri" w:hAnsi="Calibri" w:cs="Calibri"/>
                <w:color w:val="000000"/>
                <w:sz w:val="20"/>
                <w:szCs w:val="20"/>
                <w:lang w:eastAsia="es-ES"/>
              </w:rPr>
              <w:t>144</w:t>
            </w:r>
          </w:p>
        </w:tc>
        <w:tc>
          <w:tcPr>
            <w:tcW w:w="1274" w:type="dxa"/>
            <w:tcBorders>
              <w:top w:val="nil"/>
              <w:left w:val="nil"/>
              <w:bottom w:val="single" w:sz="4" w:space="0" w:color="auto"/>
              <w:right w:val="single" w:sz="4" w:space="0" w:color="auto"/>
            </w:tcBorders>
            <w:shd w:val="clear" w:color="auto" w:fill="auto"/>
            <w:noWrap/>
            <w:vAlign w:val="center"/>
            <w:hideMark/>
          </w:tcPr>
          <w:p w:rsidR="00791CD5" w:rsidRPr="00791CD5" w:rsidRDefault="00791CD5" w:rsidP="00791CD5">
            <w:pPr>
              <w:jc w:val="center"/>
              <w:rPr>
                <w:rFonts w:ascii="Calibri" w:hAnsi="Calibri" w:cs="Calibri"/>
                <w:color w:val="000000"/>
                <w:sz w:val="20"/>
                <w:szCs w:val="20"/>
                <w:lang w:val="es-ES" w:eastAsia="es-ES"/>
              </w:rPr>
            </w:pPr>
            <w:r w:rsidRPr="00791CD5">
              <w:rPr>
                <w:rFonts w:ascii="Calibri" w:hAnsi="Calibri" w:cs="Calibri"/>
                <w:color w:val="000000"/>
                <w:sz w:val="20"/>
                <w:szCs w:val="20"/>
                <w:lang w:eastAsia="es-ES"/>
              </w:rPr>
              <w:t>$ 4.000</w:t>
            </w:r>
          </w:p>
        </w:tc>
        <w:tc>
          <w:tcPr>
            <w:tcW w:w="1136" w:type="dxa"/>
            <w:tcBorders>
              <w:top w:val="nil"/>
              <w:left w:val="nil"/>
              <w:bottom w:val="single" w:sz="4" w:space="0" w:color="auto"/>
              <w:right w:val="single" w:sz="4" w:space="0" w:color="auto"/>
            </w:tcBorders>
            <w:shd w:val="clear" w:color="auto" w:fill="auto"/>
            <w:noWrap/>
            <w:vAlign w:val="center"/>
            <w:hideMark/>
          </w:tcPr>
          <w:p w:rsidR="00791CD5" w:rsidRPr="00791CD5" w:rsidRDefault="00791CD5" w:rsidP="00791CD5">
            <w:pPr>
              <w:jc w:val="center"/>
              <w:rPr>
                <w:rFonts w:ascii="Calibri" w:hAnsi="Calibri" w:cs="Calibri"/>
                <w:color w:val="000000"/>
                <w:sz w:val="20"/>
                <w:szCs w:val="20"/>
                <w:lang w:val="es-ES" w:eastAsia="es-ES"/>
              </w:rPr>
            </w:pPr>
            <w:r w:rsidRPr="00791CD5">
              <w:rPr>
                <w:rFonts w:ascii="Calibri" w:hAnsi="Calibri" w:cs="Calibri"/>
                <w:color w:val="000000"/>
                <w:sz w:val="20"/>
                <w:szCs w:val="20"/>
                <w:lang w:eastAsia="es-ES"/>
              </w:rPr>
              <w:t>85</w:t>
            </w:r>
          </w:p>
        </w:tc>
        <w:tc>
          <w:tcPr>
            <w:tcW w:w="1276" w:type="dxa"/>
            <w:tcBorders>
              <w:top w:val="nil"/>
              <w:left w:val="nil"/>
              <w:bottom w:val="single" w:sz="4" w:space="0" w:color="auto"/>
              <w:right w:val="single" w:sz="4" w:space="0" w:color="auto"/>
            </w:tcBorders>
            <w:shd w:val="clear" w:color="auto" w:fill="auto"/>
            <w:noWrap/>
            <w:vAlign w:val="center"/>
            <w:hideMark/>
          </w:tcPr>
          <w:p w:rsidR="00791CD5" w:rsidRPr="00791CD5" w:rsidRDefault="00791CD5" w:rsidP="00791CD5">
            <w:pPr>
              <w:jc w:val="center"/>
              <w:rPr>
                <w:rFonts w:ascii="Calibri" w:hAnsi="Calibri" w:cs="Calibri"/>
                <w:color w:val="000000"/>
                <w:sz w:val="20"/>
                <w:szCs w:val="20"/>
                <w:lang w:val="es-ES" w:eastAsia="es-ES"/>
              </w:rPr>
            </w:pPr>
            <w:r w:rsidRPr="00791CD5">
              <w:rPr>
                <w:rFonts w:ascii="Calibri" w:hAnsi="Calibri" w:cs="Calibri"/>
                <w:color w:val="000000"/>
                <w:sz w:val="20"/>
                <w:szCs w:val="20"/>
                <w:lang w:eastAsia="es-ES"/>
              </w:rPr>
              <w:t>$ 19.000</w:t>
            </w:r>
          </w:p>
        </w:tc>
        <w:tc>
          <w:tcPr>
            <w:tcW w:w="992" w:type="dxa"/>
            <w:tcBorders>
              <w:top w:val="nil"/>
              <w:left w:val="nil"/>
              <w:bottom w:val="single" w:sz="4" w:space="0" w:color="auto"/>
              <w:right w:val="single" w:sz="4" w:space="0" w:color="auto"/>
            </w:tcBorders>
            <w:shd w:val="clear" w:color="auto" w:fill="auto"/>
            <w:noWrap/>
            <w:vAlign w:val="center"/>
            <w:hideMark/>
          </w:tcPr>
          <w:p w:rsidR="00791CD5" w:rsidRPr="00791CD5" w:rsidRDefault="00791CD5" w:rsidP="00791CD5">
            <w:pPr>
              <w:jc w:val="center"/>
              <w:rPr>
                <w:rFonts w:ascii="Calibri" w:hAnsi="Calibri" w:cs="Calibri"/>
                <w:color w:val="000000"/>
                <w:sz w:val="20"/>
                <w:szCs w:val="20"/>
                <w:lang w:val="es-ES" w:eastAsia="es-ES"/>
              </w:rPr>
            </w:pPr>
            <w:r w:rsidRPr="00791CD5">
              <w:rPr>
                <w:rFonts w:ascii="Calibri" w:hAnsi="Calibri" w:cs="Calibri"/>
                <w:color w:val="000000"/>
                <w:sz w:val="20"/>
                <w:szCs w:val="20"/>
                <w:lang w:eastAsia="es-ES"/>
              </w:rPr>
              <w:t>59</w:t>
            </w:r>
          </w:p>
        </w:tc>
        <w:tc>
          <w:tcPr>
            <w:tcW w:w="1134" w:type="dxa"/>
            <w:tcBorders>
              <w:top w:val="nil"/>
              <w:left w:val="nil"/>
              <w:bottom w:val="single" w:sz="4" w:space="0" w:color="auto"/>
              <w:right w:val="single" w:sz="4" w:space="0" w:color="auto"/>
            </w:tcBorders>
            <w:shd w:val="clear" w:color="auto" w:fill="auto"/>
            <w:noWrap/>
            <w:vAlign w:val="center"/>
            <w:hideMark/>
          </w:tcPr>
          <w:p w:rsidR="00791CD5" w:rsidRPr="00791CD5" w:rsidRDefault="00791CD5" w:rsidP="00791CD5">
            <w:pPr>
              <w:jc w:val="center"/>
              <w:rPr>
                <w:rFonts w:ascii="Calibri" w:hAnsi="Calibri" w:cs="Calibri"/>
                <w:color w:val="000000"/>
                <w:sz w:val="20"/>
                <w:szCs w:val="20"/>
                <w:lang w:val="es-ES" w:eastAsia="es-ES"/>
              </w:rPr>
            </w:pPr>
            <w:r w:rsidRPr="00791CD5">
              <w:rPr>
                <w:rFonts w:ascii="Calibri" w:hAnsi="Calibri" w:cs="Calibri"/>
                <w:color w:val="000000"/>
                <w:sz w:val="20"/>
                <w:szCs w:val="20"/>
                <w:lang w:eastAsia="es-ES"/>
              </w:rPr>
              <w:t>375,0%</w:t>
            </w:r>
          </w:p>
        </w:tc>
      </w:tr>
      <w:tr w:rsidR="00791CD5" w:rsidRPr="00791CD5" w:rsidTr="00791CD5">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91CD5" w:rsidRPr="00791CD5" w:rsidRDefault="00791CD5" w:rsidP="00791CD5">
            <w:pPr>
              <w:jc w:val="center"/>
              <w:rPr>
                <w:rFonts w:ascii="Calibri" w:hAnsi="Calibri" w:cs="Calibri"/>
                <w:color w:val="000000"/>
                <w:sz w:val="20"/>
                <w:szCs w:val="20"/>
                <w:lang w:val="es-ES" w:eastAsia="es-ES"/>
              </w:rPr>
            </w:pPr>
            <w:r w:rsidRPr="00791CD5">
              <w:rPr>
                <w:rFonts w:ascii="Calibri" w:hAnsi="Calibri" w:cs="Calibri"/>
                <w:color w:val="000000"/>
                <w:sz w:val="20"/>
                <w:szCs w:val="20"/>
                <w:lang w:eastAsia="es-ES"/>
              </w:rPr>
              <w:t>SIAT S.A.</w:t>
            </w:r>
          </w:p>
        </w:tc>
        <w:tc>
          <w:tcPr>
            <w:tcW w:w="1247" w:type="dxa"/>
            <w:tcBorders>
              <w:top w:val="nil"/>
              <w:left w:val="nil"/>
              <w:bottom w:val="single" w:sz="4" w:space="0" w:color="auto"/>
              <w:right w:val="single" w:sz="4" w:space="0" w:color="auto"/>
            </w:tcBorders>
            <w:shd w:val="clear" w:color="auto" w:fill="auto"/>
            <w:noWrap/>
            <w:vAlign w:val="center"/>
            <w:hideMark/>
          </w:tcPr>
          <w:p w:rsidR="00791CD5" w:rsidRPr="00791CD5" w:rsidRDefault="00791CD5" w:rsidP="00791CD5">
            <w:pPr>
              <w:jc w:val="center"/>
              <w:rPr>
                <w:rFonts w:ascii="Calibri" w:hAnsi="Calibri" w:cs="Calibri"/>
                <w:color w:val="000000"/>
                <w:sz w:val="20"/>
                <w:szCs w:val="20"/>
                <w:lang w:val="es-ES" w:eastAsia="es-ES"/>
              </w:rPr>
            </w:pPr>
            <w:r w:rsidRPr="00791CD5">
              <w:rPr>
                <w:rFonts w:ascii="Calibri" w:hAnsi="Calibri" w:cs="Calibri"/>
                <w:color w:val="000000"/>
                <w:sz w:val="20"/>
                <w:szCs w:val="20"/>
                <w:lang w:eastAsia="es-ES"/>
              </w:rPr>
              <w:t>148</w:t>
            </w:r>
          </w:p>
        </w:tc>
        <w:tc>
          <w:tcPr>
            <w:tcW w:w="1274" w:type="dxa"/>
            <w:tcBorders>
              <w:top w:val="nil"/>
              <w:left w:val="nil"/>
              <w:bottom w:val="single" w:sz="4" w:space="0" w:color="auto"/>
              <w:right w:val="single" w:sz="4" w:space="0" w:color="auto"/>
            </w:tcBorders>
            <w:shd w:val="clear" w:color="auto" w:fill="auto"/>
            <w:noWrap/>
            <w:vAlign w:val="center"/>
            <w:hideMark/>
          </w:tcPr>
          <w:p w:rsidR="00791CD5" w:rsidRPr="00791CD5" w:rsidRDefault="00791CD5" w:rsidP="00791CD5">
            <w:pPr>
              <w:jc w:val="center"/>
              <w:rPr>
                <w:rFonts w:ascii="Calibri" w:hAnsi="Calibri" w:cs="Calibri"/>
                <w:color w:val="000000"/>
                <w:sz w:val="20"/>
                <w:szCs w:val="20"/>
                <w:lang w:val="es-ES" w:eastAsia="es-ES"/>
              </w:rPr>
            </w:pPr>
            <w:r w:rsidRPr="00791CD5">
              <w:rPr>
                <w:rFonts w:ascii="Calibri" w:hAnsi="Calibri" w:cs="Calibri"/>
                <w:color w:val="000000"/>
                <w:sz w:val="20"/>
                <w:szCs w:val="20"/>
                <w:lang w:eastAsia="es-ES"/>
              </w:rPr>
              <w:t>$ 3.951</w:t>
            </w:r>
          </w:p>
        </w:tc>
        <w:tc>
          <w:tcPr>
            <w:tcW w:w="1136" w:type="dxa"/>
            <w:tcBorders>
              <w:top w:val="nil"/>
              <w:left w:val="nil"/>
              <w:bottom w:val="single" w:sz="4" w:space="0" w:color="auto"/>
              <w:right w:val="single" w:sz="4" w:space="0" w:color="auto"/>
            </w:tcBorders>
            <w:shd w:val="clear" w:color="auto" w:fill="auto"/>
            <w:noWrap/>
            <w:vAlign w:val="center"/>
            <w:hideMark/>
          </w:tcPr>
          <w:p w:rsidR="00791CD5" w:rsidRPr="00791CD5" w:rsidRDefault="00791CD5" w:rsidP="00791CD5">
            <w:pPr>
              <w:jc w:val="center"/>
              <w:rPr>
                <w:rFonts w:ascii="Calibri" w:hAnsi="Calibri" w:cs="Calibri"/>
                <w:color w:val="000000"/>
                <w:sz w:val="20"/>
                <w:szCs w:val="20"/>
                <w:lang w:val="es-ES" w:eastAsia="es-ES"/>
              </w:rPr>
            </w:pPr>
            <w:r w:rsidRPr="00791CD5">
              <w:rPr>
                <w:rFonts w:ascii="Calibri" w:hAnsi="Calibri" w:cs="Calibri"/>
                <w:color w:val="000000"/>
                <w:sz w:val="20"/>
                <w:szCs w:val="20"/>
                <w:lang w:eastAsia="es-ES"/>
              </w:rPr>
              <w:t>261</w:t>
            </w:r>
          </w:p>
        </w:tc>
        <w:tc>
          <w:tcPr>
            <w:tcW w:w="1276" w:type="dxa"/>
            <w:tcBorders>
              <w:top w:val="nil"/>
              <w:left w:val="nil"/>
              <w:bottom w:val="single" w:sz="4" w:space="0" w:color="auto"/>
              <w:right w:val="single" w:sz="4" w:space="0" w:color="auto"/>
            </w:tcBorders>
            <w:shd w:val="clear" w:color="auto" w:fill="auto"/>
            <w:noWrap/>
            <w:vAlign w:val="center"/>
            <w:hideMark/>
          </w:tcPr>
          <w:p w:rsidR="00791CD5" w:rsidRPr="00791CD5" w:rsidRDefault="00791CD5" w:rsidP="00791CD5">
            <w:pPr>
              <w:jc w:val="center"/>
              <w:rPr>
                <w:rFonts w:ascii="Calibri" w:hAnsi="Calibri" w:cs="Calibri"/>
                <w:color w:val="000000"/>
                <w:sz w:val="20"/>
                <w:szCs w:val="20"/>
                <w:lang w:val="es-ES" w:eastAsia="es-ES"/>
              </w:rPr>
            </w:pPr>
            <w:r w:rsidRPr="00791CD5">
              <w:rPr>
                <w:rFonts w:ascii="Calibri" w:hAnsi="Calibri" w:cs="Calibri"/>
                <w:color w:val="000000"/>
                <w:sz w:val="20"/>
                <w:szCs w:val="20"/>
                <w:lang w:eastAsia="es-ES"/>
              </w:rPr>
              <w:t>$ 5.743</w:t>
            </w:r>
          </w:p>
        </w:tc>
        <w:tc>
          <w:tcPr>
            <w:tcW w:w="992" w:type="dxa"/>
            <w:tcBorders>
              <w:top w:val="nil"/>
              <w:left w:val="nil"/>
              <w:bottom w:val="single" w:sz="4" w:space="0" w:color="auto"/>
              <w:right w:val="single" w:sz="4" w:space="0" w:color="auto"/>
            </w:tcBorders>
            <w:shd w:val="clear" w:color="auto" w:fill="auto"/>
            <w:noWrap/>
            <w:vAlign w:val="center"/>
            <w:hideMark/>
          </w:tcPr>
          <w:p w:rsidR="00791CD5" w:rsidRPr="00791CD5" w:rsidRDefault="00791CD5" w:rsidP="00791CD5">
            <w:pPr>
              <w:jc w:val="center"/>
              <w:rPr>
                <w:rFonts w:ascii="Calibri" w:hAnsi="Calibri" w:cs="Calibri"/>
                <w:color w:val="000000"/>
                <w:sz w:val="20"/>
                <w:szCs w:val="20"/>
                <w:lang w:val="es-ES" w:eastAsia="es-ES"/>
              </w:rPr>
            </w:pPr>
            <w:r w:rsidRPr="00791CD5">
              <w:rPr>
                <w:rFonts w:ascii="Calibri" w:hAnsi="Calibri" w:cs="Calibri"/>
                <w:color w:val="000000"/>
                <w:sz w:val="20"/>
                <w:szCs w:val="20"/>
                <w:lang w:eastAsia="es-ES"/>
              </w:rPr>
              <w:t>-113</w:t>
            </w:r>
          </w:p>
        </w:tc>
        <w:tc>
          <w:tcPr>
            <w:tcW w:w="1134" w:type="dxa"/>
            <w:tcBorders>
              <w:top w:val="nil"/>
              <w:left w:val="nil"/>
              <w:bottom w:val="single" w:sz="4" w:space="0" w:color="auto"/>
              <w:right w:val="single" w:sz="4" w:space="0" w:color="auto"/>
            </w:tcBorders>
            <w:shd w:val="clear" w:color="auto" w:fill="auto"/>
            <w:noWrap/>
            <w:vAlign w:val="center"/>
            <w:hideMark/>
          </w:tcPr>
          <w:p w:rsidR="00791CD5" w:rsidRPr="00791CD5" w:rsidRDefault="00791CD5" w:rsidP="00791CD5">
            <w:pPr>
              <w:jc w:val="center"/>
              <w:rPr>
                <w:rFonts w:ascii="Calibri" w:hAnsi="Calibri" w:cs="Calibri"/>
                <w:color w:val="000000"/>
                <w:sz w:val="20"/>
                <w:szCs w:val="20"/>
                <w:lang w:val="es-ES" w:eastAsia="es-ES"/>
              </w:rPr>
            </w:pPr>
            <w:r w:rsidRPr="00791CD5">
              <w:rPr>
                <w:rFonts w:ascii="Calibri" w:hAnsi="Calibri" w:cs="Calibri"/>
                <w:color w:val="000000"/>
                <w:sz w:val="20"/>
                <w:szCs w:val="20"/>
                <w:lang w:eastAsia="es-ES"/>
              </w:rPr>
              <w:t>45,4%</w:t>
            </w:r>
          </w:p>
        </w:tc>
      </w:tr>
      <w:tr w:rsidR="00791CD5" w:rsidRPr="00791CD5" w:rsidTr="00791CD5">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91CD5" w:rsidRPr="00791CD5" w:rsidRDefault="00791CD5" w:rsidP="00791CD5">
            <w:pPr>
              <w:jc w:val="center"/>
              <w:rPr>
                <w:rFonts w:ascii="Calibri" w:hAnsi="Calibri" w:cs="Calibri"/>
                <w:color w:val="000000"/>
                <w:sz w:val="20"/>
                <w:szCs w:val="20"/>
                <w:lang w:val="es-ES" w:eastAsia="es-ES"/>
              </w:rPr>
            </w:pPr>
            <w:r w:rsidRPr="00791CD5">
              <w:rPr>
                <w:rFonts w:ascii="Calibri" w:hAnsi="Calibri" w:cs="Calibri"/>
                <w:color w:val="000000"/>
                <w:sz w:val="20"/>
                <w:szCs w:val="20"/>
                <w:lang w:eastAsia="es-ES"/>
              </w:rPr>
              <w:t>Tecpetrol S.A.</w:t>
            </w:r>
          </w:p>
        </w:tc>
        <w:tc>
          <w:tcPr>
            <w:tcW w:w="1247" w:type="dxa"/>
            <w:tcBorders>
              <w:top w:val="nil"/>
              <w:left w:val="nil"/>
              <w:bottom w:val="single" w:sz="4" w:space="0" w:color="auto"/>
              <w:right w:val="single" w:sz="4" w:space="0" w:color="auto"/>
            </w:tcBorders>
            <w:shd w:val="clear" w:color="auto" w:fill="auto"/>
            <w:noWrap/>
            <w:vAlign w:val="center"/>
            <w:hideMark/>
          </w:tcPr>
          <w:p w:rsidR="00791CD5" w:rsidRPr="00791CD5" w:rsidRDefault="00791CD5" w:rsidP="00791CD5">
            <w:pPr>
              <w:jc w:val="center"/>
              <w:rPr>
                <w:rFonts w:ascii="Calibri" w:hAnsi="Calibri" w:cs="Calibri"/>
                <w:color w:val="000000"/>
                <w:sz w:val="20"/>
                <w:szCs w:val="20"/>
                <w:lang w:val="es-ES" w:eastAsia="es-ES"/>
              </w:rPr>
            </w:pPr>
            <w:r w:rsidRPr="00791CD5">
              <w:rPr>
                <w:rFonts w:ascii="Calibri" w:hAnsi="Calibri" w:cs="Calibri"/>
                <w:color w:val="000000"/>
                <w:sz w:val="20"/>
                <w:szCs w:val="20"/>
                <w:lang w:eastAsia="es-ES"/>
              </w:rPr>
              <w:t>200</w:t>
            </w:r>
          </w:p>
        </w:tc>
        <w:tc>
          <w:tcPr>
            <w:tcW w:w="1274" w:type="dxa"/>
            <w:tcBorders>
              <w:top w:val="nil"/>
              <w:left w:val="nil"/>
              <w:bottom w:val="single" w:sz="4" w:space="0" w:color="auto"/>
              <w:right w:val="single" w:sz="4" w:space="0" w:color="auto"/>
            </w:tcBorders>
            <w:shd w:val="clear" w:color="auto" w:fill="auto"/>
            <w:noWrap/>
            <w:vAlign w:val="center"/>
            <w:hideMark/>
          </w:tcPr>
          <w:p w:rsidR="00791CD5" w:rsidRPr="00791CD5" w:rsidRDefault="00791CD5" w:rsidP="00791CD5">
            <w:pPr>
              <w:jc w:val="center"/>
              <w:rPr>
                <w:rFonts w:ascii="Calibri" w:hAnsi="Calibri" w:cs="Calibri"/>
                <w:color w:val="000000"/>
                <w:sz w:val="20"/>
                <w:szCs w:val="20"/>
                <w:lang w:val="es-ES" w:eastAsia="es-ES"/>
              </w:rPr>
            </w:pPr>
            <w:r w:rsidRPr="00791CD5">
              <w:rPr>
                <w:rFonts w:ascii="Calibri" w:hAnsi="Calibri" w:cs="Calibri"/>
                <w:color w:val="000000"/>
                <w:sz w:val="20"/>
                <w:szCs w:val="20"/>
                <w:lang w:eastAsia="es-ES"/>
              </w:rPr>
              <w:t>$ 2.915</w:t>
            </w:r>
          </w:p>
        </w:tc>
        <w:tc>
          <w:tcPr>
            <w:tcW w:w="1136" w:type="dxa"/>
            <w:tcBorders>
              <w:top w:val="nil"/>
              <w:left w:val="nil"/>
              <w:bottom w:val="single" w:sz="4" w:space="0" w:color="auto"/>
              <w:right w:val="single" w:sz="4" w:space="0" w:color="auto"/>
            </w:tcBorders>
            <w:shd w:val="clear" w:color="auto" w:fill="auto"/>
            <w:noWrap/>
            <w:vAlign w:val="center"/>
            <w:hideMark/>
          </w:tcPr>
          <w:p w:rsidR="00791CD5" w:rsidRPr="00791CD5" w:rsidRDefault="00791CD5" w:rsidP="00791CD5">
            <w:pPr>
              <w:jc w:val="center"/>
              <w:rPr>
                <w:rFonts w:ascii="Calibri" w:hAnsi="Calibri" w:cs="Calibri"/>
                <w:color w:val="000000"/>
                <w:sz w:val="20"/>
                <w:szCs w:val="20"/>
                <w:lang w:val="es-ES" w:eastAsia="es-ES"/>
              </w:rPr>
            </w:pPr>
            <w:r w:rsidRPr="00791CD5">
              <w:rPr>
                <w:rFonts w:ascii="Calibri" w:hAnsi="Calibri" w:cs="Calibri"/>
                <w:color w:val="000000"/>
                <w:sz w:val="20"/>
                <w:szCs w:val="20"/>
                <w:lang w:eastAsia="es-ES"/>
              </w:rPr>
              <w:t>85</w:t>
            </w:r>
          </w:p>
        </w:tc>
        <w:tc>
          <w:tcPr>
            <w:tcW w:w="1276" w:type="dxa"/>
            <w:tcBorders>
              <w:top w:val="nil"/>
              <w:left w:val="nil"/>
              <w:bottom w:val="single" w:sz="4" w:space="0" w:color="auto"/>
              <w:right w:val="single" w:sz="4" w:space="0" w:color="auto"/>
            </w:tcBorders>
            <w:shd w:val="clear" w:color="auto" w:fill="auto"/>
            <w:noWrap/>
            <w:vAlign w:val="center"/>
            <w:hideMark/>
          </w:tcPr>
          <w:p w:rsidR="00791CD5" w:rsidRPr="00791CD5" w:rsidRDefault="00791CD5" w:rsidP="00791CD5">
            <w:pPr>
              <w:jc w:val="center"/>
              <w:rPr>
                <w:rFonts w:ascii="Calibri" w:hAnsi="Calibri" w:cs="Calibri"/>
                <w:color w:val="000000"/>
                <w:sz w:val="20"/>
                <w:szCs w:val="20"/>
                <w:lang w:val="es-ES" w:eastAsia="es-ES"/>
              </w:rPr>
            </w:pPr>
            <w:r w:rsidRPr="00791CD5">
              <w:rPr>
                <w:rFonts w:ascii="Calibri" w:hAnsi="Calibri" w:cs="Calibri"/>
                <w:color w:val="000000"/>
                <w:sz w:val="20"/>
                <w:szCs w:val="20"/>
                <w:lang w:eastAsia="es-ES"/>
              </w:rPr>
              <w:t>$ 29.030</w:t>
            </w:r>
          </w:p>
        </w:tc>
        <w:tc>
          <w:tcPr>
            <w:tcW w:w="992" w:type="dxa"/>
            <w:tcBorders>
              <w:top w:val="nil"/>
              <w:left w:val="nil"/>
              <w:bottom w:val="single" w:sz="4" w:space="0" w:color="auto"/>
              <w:right w:val="single" w:sz="4" w:space="0" w:color="auto"/>
            </w:tcBorders>
            <w:shd w:val="clear" w:color="auto" w:fill="auto"/>
            <w:noWrap/>
            <w:vAlign w:val="center"/>
            <w:hideMark/>
          </w:tcPr>
          <w:p w:rsidR="00791CD5" w:rsidRPr="00791CD5" w:rsidRDefault="00791CD5" w:rsidP="00791CD5">
            <w:pPr>
              <w:jc w:val="center"/>
              <w:rPr>
                <w:rFonts w:ascii="Calibri" w:hAnsi="Calibri" w:cs="Calibri"/>
                <w:color w:val="000000"/>
                <w:sz w:val="20"/>
                <w:szCs w:val="20"/>
                <w:lang w:val="es-ES" w:eastAsia="es-ES"/>
              </w:rPr>
            </w:pPr>
            <w:r w:rsidRPr="00791CD5">
              <w:rPr>
                <w:rFonts w:ascii="Calibri" w:hAnsi="Calibri" w:cs="Calibri"/>
                <w:color w:val="000000"/>
                <w:sz w:val="20"/>
                <w:szCs w:val="20"/>
                <w:lang w:eastAsia="es-ES"/>
              </w:rPr>
              <w:t>115</w:t>
            </w:r>
          </w:p>
        </w:tc>
        <w:tc>
          <w:tcPr>
            <w:tcW w:w="1134" w:type="dxa"/>
            <w:tcBorders>
              <w:top w:val="nil"/>
              <w:left w:val="nil"/>
              <w:bottom w:val="single" w:sz="4" w:space="0" w:color="auto"/>
              <w:right w:val="single" w:sz="4" w:space="0" w:color="auto"/>
            </w:tcBorders>
            <w:shd w:val="clear" w:color="auto" w:fill="auto"/>
            <w:noWrap/>
            <w:vAlign w:val="center"/>
            <w:hideMark/>
          </w:tcPr>
          <w:p w:rsidR="00791CD5" w:rsidRPr="00791CD5" w:rsidRDefault="00791CD5" w:rsidP="00791CD5">
            <w:pPr>
              <w:jc w:val="center"/>
              <w:rPr>
                <w:rFonts w:ascii="Calibri" w:hAnsi="Calibri" w:cs="Calibri"/>
                <w:color w:val="000000"/>
                <w:sz w:val="20"/>
                <w:szCs w:val="20"/>
                <w:lang w:val="es-ES" w:eastAsia="es-ES"/>
              </w:rPr>
            </w:pPr>
            <w:r w:rsidRPr="00791CD5">
              <w:rPr>
                <w:rFonts w:ascii="Calibri" w:hAnsi="Calibri" w:cs="Calibri"/>
                <w:color w:val="000000"/>
                <w:sz w:val="20"/>
                <w:szCs w:val="20"/>
                <w:lang w:eastAsia="es-ES"/>
              </w:rPr>
              <w:t>895,9%</w:t>
            </w:r>
          </w:p>
        </w:tc>
      </w:tr>
      <w:tr w:rsidR="00791CD5" w:rsidRPr="00791CD5" w:rsidTr="00791CD5">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91CD5" w:rsidRPr="00791CD5" w:rsidRDefault="00791CD5" w:rsidP="00791CD5">
            <w:pPr>
              <w:jc w:val="center"/>
              <w:rPr>
                <w:rFonts w:ascii="Calibri" w:hAnsi="Calibri" w:cs="Calibri"/>
                <w:b/>
                <w:bCs/>
                <w:color w:val="000000"/>
                <w:sz w:val="20"/>
                <w:szCs w:val="20"/>
                <w:lang w:val="es-ES" w:eastAsia="es-ES"/>
              </w:rPr>
            </w:pPr>
            <w:r w:rsidRPr="00791CD5">
              <w:rPr>
                <w:rFonts w:ascii="Calibri" w:hAnsi="Calibri" w:cs="Calibri"/>
                <w:b/>
                <w:bCs/>
                <w:color w:val="000000"/>
                <w:sz w:val="20"/>
                <w:szCs w:val="20"/>
                <w:lang w:eastAsia="es-ES"/>
              </w:rPr>
              <w:t>TOTAL TECHINT</w:t>
            </w:r>
          </w:p>
        </w:tc>
        <w:tc>
          <w:tcPr>
            <w:tcW w:w="1247" w:type="dxa"/>
            <w:tcBorders>
              <w:top w:val="nil"/>
              <w:left w:val="nil"/>
              <w:bottom w:val="single" w:sz="4" w:space="0" w:color="auto"/>
              <w:right w:val="single" w:sz="4" w:space="0" w:color="auto"/>
            </w:tcBorders>
            <w:shd w:val="clear" w:color="auto" w:fill="auto"/>
            <w:noWrap/>
            <w:vAlign w:val="center"/>
            <w:hideMark/>
          </w:tcPr>
          <w:p w:rsidR="00791CD5" w:rsidRPr="00791CD5" w:rsidRDefault="00791CD5" w:rsidP="00791CD5">
            <w:pPr>
              <w:jc w:val="center"/>
              <w:rPr>
                <w:rFonts w:ascii="Calibri" w:hAnsi="Calibri" w:cs="Calibri"/>
                <w:b/>
                <w:bCs/>
                <w:color w:val="000000"/>
                <w:sz w:val="20"/>
                <w:szCs w:val="20"/>
                <w:lang w:val="es-ES" w:eastAsia="es-ES"/>
              </w:rPr>
            </w:pPr>
            <w:r w:rsidRPr="00791CD5">
              <w:rPr>
                <w:rFonts w:ascii="Calibri" w:hAnsi="Calibri" w:cs="Calibri"/>
                <w:b/>
                <w:bCs/>
                <w:color w:val="000000"/>
                <w:sz w:val="20"/>
                <w:szCs w:val="20"/>
                <w:lang w:eastAsia="es-ES"/>
              </w:rPr>
              <w:t>4</w:t>
            </w:r>
          </w:p>
        </w:tc>
        <w:tc>
          <w:tcPr>
            <w:tcW w:w="1274" w:type="dxa"/>
            <w:tcBorders>
              <w:top w:val="nil"/>
              <w:left w:val="nil"/>
              <w:bottom w:val="single" w:sz="4" w:space="0" w:color="auto"/>
              <w:right w:val="single" w:sz="4" w:space="0" w:color="auto"/>
            </w:tcBorders>
            <w:shd w:val="clear" w:color="auto" w:fill="auto"/>
            <w:noWrap/>
            <w:vAlign w:val="center"/>
            <w:hideMark/>
          </w:tcPr>
          <w:p w:rsidR="00791CD5" w:rsidRPr="00791CD5" w:rsidRDefault="00791CD5" w:rsidP="00791CD5">
            <w:pPr>
              <w:jc w:val="center"/>
              <w:rPr>
                <w:rFonts w:ascii="Calibri" w:hAnsi="Calibri" w:cs="Calibri"/>
                <w:b/>
                <w:bCs/>
                <w:color w:val="000000"/>
                <w:sz w:val="20"/>
                <w:szCs w:val="20"/>
                <w:lang w:val="es-ES" w:eastAsia="es-ES"/>
              </w:rPr>
            </w:pPr>
            <w:r w:rsidRPr="00791CD5">
              <w:rPr>
                <w:rFonts w:ascii="Calibri" w:hAnsi="Calibri" w:cs="Calibri"/>
                <w:b/>
                <w:bCs/>
                <w:color w:val="000000"/>
                <w:sz w:val="20"/>
                <w:szCs w:val="20"/>
                <w:lang w:eastAsia="es-ES"/>
              </w:rPr>
              <w:t>$ 45.229</w:t>
            </w:r>
          </w:p>
        </w:tc>
        <w:tc>
          <w:tcPr>
            <w:tcW w:w="1136" w:type="dxa"/>
            <w:tcBorders>
              <w:top w:val="nil"/>
              <w:left w:val="nil"/>
              <w:bottom w:val="single" w:sz="4" w:space="0" w:color="auto"/>
              <w:right w:val="single" w:sz="4" w:space="0" w:color="auto"/>
            </w:tcBorders>
            <w:shd w:val="clear" w:color="auto" w:fill="auto"/>
            <w:noWrap/>
            <w:vAlign w:val="center"/>
            <w:hideMark/>
          </w:tcPr>
          <w:p w:rsidR="00791CD5" w:rsidRPr="00791CD5" w:rsidRDefault="00791CD5" w:rsidP="00791CD5">
            <w:pPr>
              <w:jc w:val="center"/>
              <w:rPr>
                <w:rFonts w:ascii="Calibri" w:hAnsi="Calibri" w:cs="Calibri"/>
                <w:b/>
                <w:bCs/>
                <w:color w:val="000000"/>
                <w:sz w:val="20"/>
                <w:szCs w:val="20"/>
                <w:lang w:val="es-ES" w:eastAsia="es-ES"/>
              </w:rPr>
            </w:pPr>
            <w:r w:rsidRPr="00791CD5">
              <w:rPr>
                <w:rFonts w:ascii="Calibri" w:hAnsi="Calibri" w:cs="Calibri"/>
                <w:b/>
                <w:bCs/>
                <w:color w:val="000000"/>
                <w:sz w:val="20"/>
                <w:szCs w:val="20"/>
                <w:lang w:eastAsia="es-ES"/>
              </w:rPr>
              <w:t>2</w:t>
            </w:r>
          </w:p>
        </w:tc>
        <w:tc>
          <w:tcPr>
            <w:tcW w:w="1276" w:type="dxa"/>
            <w:tcBorders>
              <w:top w:val="nil"/>
              <w:left w:val="nil"/>
              <w:bottom w:val="single" w:sz="4" w:space="0" w:color="auto"/>
              <w:right w:val="single" w:sz="4" w:space="0" w:color="auto"/>
            </w:tcBorders>
            <w:shd w:val="clear" w:color="auto" w:fill="auto"/>
            <w:noWrap/>
            <w:vAlign w:val="center"/>
            <w:hideMark/>
          </w:tcPr>
          <w:p w:rsidR="00791CD5" w:rsidRPr="00791CD5" w:rsidRDefault="00791CD5" w:rsidP="00791CD5">
            <w:pPr>
              <w:jc w:val="center"/>
              <w:rPr>
                <w:rFonts w:ascii="Calibri" w:hAnsi="Calibri" w:cs="Calibri"/>
                <w:b/>
                <w:bCs/>
                <w:color w:val="000000"/>
                <w:sz w:val="20"/>
                <w:szCs w:val="20"/>
                <w:lang w:val="es-ES" w:eastAsia="es-ES"/>
              </w:rPr>
            </w:pPr>
            <w:r w:rsidRPr="00791CD5">
              <w:rPr>
                <w:rFonts w:ascii="Calibri" w:hAnsi="Calibri" w:cs="Calibri"/>
                <w:b/>
                <w:bCs/>
                <w:color w:val="000000"/>
                <w:sz w:val="20"/>
                <w:szCs w:val="20"/>
                <w:lang w:eastAsia="es-ES"/>
              </w:rPr>
              <w:t>$ 175.177</w:t>
            </w:r>
          </w:p>
        </w:tc>
        <w:tc>
          <w:tcPr>
            <w:tcW w:w="992" w:type="dxa"/>
            <w:tcBorders>
              <w:top w:val="nil"/>
              <w:left w:val="nil"/>
              <w:bottom w:val="single" w:sz="4" w:space="0" w:color="auto"/>
              <w:right w:val="single" w:sz="4" w:space="0" w:color="auto"/>
            </w:tcBorders>
            <w:shd w:val="clear" w:color="auto" w:fill="auto"/>
            <w:noWrap/>
            <w:vAlign w:val="center"/>
            <w:hideMark/>
          </w:tcPr>
          <w:p w:rsidR="00791CD5" w:rsidRPr="00791CD5" w:rsidRDefault="00791CD5" w:rsidP="00791CD5">
            <w:pPr>
              <w:jc w:val="center"/>
              <w:rPr>
                <w:rFonts w:ascii="Calibri" w:hAnsi="Calibri" w:cs="Calibri"/>
                <w:b/>
                <w:bCs/>
                <w:color w:val="000000"/>
                <w:sz w:val="20"/>
                <w:szCs w:val="20"/>
                <w:lang w:val="es-ES" w:eastAsia="es-ES"/>
              </w:rPr>
            </w:pPr>
            <w:r w:rsidRPr="00791CD5">
              <w:rPr>
                <w:rFonts w:ascii="Calibri" w:hAnsi="Calibri" w:cs="Calibri"/>
                <w:b/>
                <w:bCs/>
                <w:color w:val="000000"/>
                <w:sz w:val="20"/>
                <w:szCs w:val="20"/>
                <w:lang w:eastAsia="es-ES"/>
              </w:rPr>
              <w:t>2</w:t>
            </w:r>
          </w:p>
        </w:tc>
        <w:tc>
          <w:tcPr>
            <w:tcW w:w="1134" w:type="dxa"/>
            <w:tcBorders>
              <w:top w:val="nil"/>
              <w:left w:val="nil"/>
              <w:bottom w:val="single" w:sz="4" w:space="0" w:color="auto"/>
              <w:right w:val="single" w:sz="4" w:space="0" w:color="auto"/>
            </w:tcBorders>
            <w:shd w:val="clear" w:color="auto" w:fill="auto"/>
            <w:noWrap/>
            <w:vAlign w:val="center"/>
            <w:hideMark/>
          </w:tcPr>
          <w:p w:rsidR="00791CD5" w:rsidRPr="00791CD5" w:rsidRDefault="00791CD5" w:rsidP="00791CD5">
            <w:pPr>
              <w:jc w:val="center"/>
              <w:rPr>
                <w:rFonts w:ascii="Calibri" w:hAnsi="Calibri" w:cs="Calibri"/>
                <w:b/>
                <w:bCs/>
                <w:color w:val="000000"/>
                <w:sz w:val="20"/>
                <w:szCs w:val="20"/>
                <w:lang w:val="es-ES" w:eastAsia="es-ES"/>
              </w:rPr>
            </w:pPr>
            <w:r w:rsidRPr="00791CD5">
              <w:rPr>
                <w:rFonts w:ascii="Calibri" w:hAnsi="Calibri" w:cs="Calibri"/>
                <w:b/>
                <w:bCs/>
                <w:color w:val="000000"/>
                <w:sz w:val="20"/>
                <w:szCs w:val="20"/>
                <w:lang w:eastAsia="es-ES"/>
              </w:rPr>
              <w:t>287,3%</w:t>
            </w:r>
          </w:p>
        </w:tc>
      </w:tr>
      <w:tr w:rsidR="00791CD5" w:rsidRPr="00791CD5" w:rsidTr="00791CD5">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91CD5" w:rsidRPr="00791CD5" w:rsidRDefault="00791CD5" w:rsidP="00791CD5">
            <w:pPr>
              <w:jc w:val="center"/>
              <w:rPr>
                <w:rFonts w:ascii="Calibri" w:hAnsi="Calibri" w:cs="Calibri"/>
                <w:b/>
                <w:bCs/>
                <w:color w:val="000000"/>
                <w:sz w:val="20"/>
                <w:szCs w:val="20"/>
                <w:lang w:val="es-ES" w:eastAsia="es-ES"/>
              </w:rPr>
            </w:pPr>
            <w:r w:rsidRPr="00791CD5">
              <w:rPr>
                <w:rFonts w:ascii="Calibri" w:hAnsi="Calibri" w:cs="Calibri"/>
                <w:b/>
                <w:bCs/>
                <w:color w:val="000000"/>
                <w:sz w:val="20"/>
                <w:szCs w:val="20"/>
                <w:lang w:eastAsia="es-ES"/>
              </w:rPr>
              <w:t>TOTAL CUPULA</w:t>
            </w:r>
          </w:p>
        </w:tc>
        <w:tc>
          <w:tcPr>
            <w:tcW w:w="1247" w:type="dxa"/>
            <w:tcBorders>
              <w:top w:val="nil"/>
              <w:left w:val="nil"/>
              <w:bottom w:val="single" w:sz="4" w:space="0" w:color="auto"/>
              <w:right w:val="single" w:sz="4" w:space="0" w:color="auto"/>
            </w:tcBorders>
            <w:shd w:val="clear" w:color="000000" w:fill="D9D9D9"/>
            <w:noWrap/>
            <w:vAlign w:val="center"/>
            <w:hideMark/>
          </w:tcPr>
          <w:p w:rsidR="00791CD5" w:rsidRPr="00791CD5" w:rsidRDefault="004C6095" w:rsidP="00791CD5">
            <w:pPr>
              <w:jc w:val="center"/>
              <w:rPr>
                <w:rFonts w:ascii="Calibri" w:hAnsi="Calibri" w:cs="Calibri"/>
                <w:b/>
                <w:bCs/>
                <w:color w:val="000000"/>
                <w:sz w:val="20"/>
                <w:szCs w:val="20"/>
                <w:lang w:val="es-ES" w:eastAsia="es-ES"/>
              </w:rPr>
            </w:pPr>
            <w:r>
              <w:rPr>
                <w:rFonts w:ascii="Calibri" w:hAnsi="Calibri" w:cs="Calibri"/>
                <w:b/>
                <w:bCs/>
                <w:color w:val="000000"/>
                <w:sz w:val="20"/>
                <w:szCs w:val="20"/>
                <w:lang w:eastAsia="es-ES"/>
              </w:rPr>
              <w:t>-</w:t>
            </w:r>
            <w:r w:rsidR="00791CD5" w:rsidRPr="00791CD5">
              <w:rPr>
                <w:rFonts w:ascii="Calibri" w:hAnsi="Calibri" w:cs="Calibri"/>
                <w:b/>
                <w:bCs/>
                <w:color w:val="000000"/>
                <w:sz w:val="20"/>
                <w:szCs w:val="20"/>
                <w:lang w:eastAsia="es-ES"/>
              </w:rPr>
              <w:t> </w:t>
            </w:r>
          </w:p>
        </w:tc>
        <w:tc>
          <w:tcPr>
            <w:tcW w:w="1274" w:type="dxa"/>
            <w:tcBorders>
              <w:top w:val="nil"/>
              <w:left w:val="nil"/>
              <w:bottom w:val="single" w:sz="4" w:space="0" w:color="auto"/>
              <w:right w:val="single" w:sz="4" w:space="0" w:color="auto"/>
            </w:tcBorders>
            <w:shd w:val="clear" w:color="auto" w:fill="auto"/>
            <w:noWrap/>
            <w:vAlign w:val="center"/>
            <w:hideMark/>
          </w:tcPr>
          <w:p w:rsidR="00791CD5" w:rsidRPr="00791CD5" w:rsidRDefault="00791CD5" w:rsidP="00791CD5">
            <w:pPr>
              <w:jc w:val="center"/>
              <w:rPr>
                <w:rFonts w:ascii="Calibri" w:hAnsi="Calibri" w:cs="Calibri"/>
                <w:b/>
                <w:bCs/>
                <w:color w:val="000000"/>
                <w:sz w:val="20"/>
                <w:szCs w:val="20"/>
                <w:lang w:val="es-ES" w:eastAsia="es-ES"/>
              </w:rPr>
            </w:pPr>
            <w:r w:rsidRPr="00791CD5">
              <w:rPr>
                <w:rFonts w:ascii="Calibri" w:hAnsi="Calibri" w:cs="Calibri"/>
                <w:b/>
                <w:bCs/>
                <w:color w:val="000000"/>
                <w:sz w:val="20"/>
                <w:szCs w:val="20"/>
                <w:lang w:eastAsia="es-ES"/>
              </w:rPr>
              <w:t>$ 2.060.785</w:t>
            </w:r>
          </w:p>
        </w:tc>
        <w:tc>
          <w:tcPr>
            <w:tcW w:w="1136" w:type="dxa"/>
            <w:tcBorders>
              <w:top w:val="nil"/>
              <w:left w:val="nil"/>
              <w:bottom w:val="single" w:sz="4" w:space="0" w:color="auto"/>
              <w:right w:val="single" w:sz="4" w:space="0" w:color="auto"/>
            </w:tcBorders>
            <w:shd w:val="clear" w:color="000000" w:fill="D9D9D9"/>
            <w:noWrap/>
            <w:vAlign w:val="center"/>
            <w:hideMark/>
          </w:tcPr>
          <w:p w:rsidR="00791CD5" w:rsidRPr="00791CD5" w:rsidRDefault="004C6095" w:rsidP="00791CD5">
            <w:pPr>
              <w:jc w:val="center"/>
              <w:rPr>
                <w:rFonts w:ascii="Calibri" w:hAnsi="Calibri" w:cs="Calibri"/>
                <w:b/>
                <w:bCs/>
                <w:color w:val="000000"/>
                <w:sz w:val="20"/>
                <w:szCs w:val="20"/>
                <w:lang w:val="es-ES" w:eastAsia="es-ES"/>
              </w:rPr>
            </w:pPr>
            <w:r>
              <w:rPr>
                <w:rFonts w:ascii="Calibri" w:hAnsi="Calibri" w:cs="Calibri"/>
                <w:b/>
                <w:bCs/>
                <w:color w:val="000000"/>
                <w:sz w:val="20"/>
                <w:szCs w:val="20"/>
                <w:lang w:eastAsia="es-ES"/>
              </w:rPr>
              <w:t>-</w:t>
            </w:r>
            <w:r w:rsidR="00791CD5" w:rsidRPr="00791CD5">
              <w:rPr>
                <w:rFonts w:ascii="Calibri" w:hAnsi="Calibri" w:cs="Calibri"/>
                <w:b/>
                <w:bCs/>
                <w:color w:val="000000"/>
                <w:sz w:val="20"/>
                <w:szCs w:val="20"/>
                <w:lang w:eastAsia="es-ES"/>
              </w:rPr>
              <w:t> </w:t>
            </w:r>
          </w:p>
        </w:tc>
        <w:tc>
          <w:tcPr>
            <w:tcW w:w="1276" w:type="dxa"/>
            <w:tcBorders>
              <w:top w:val="nil"/>
              <w:left w:val="nil"/>
              <w:bottom w:val="single" w:sz="4" w:space="0" w:color="auto"/>
              <w:right w:val="single" w:sz="4" w:space="0" w:color="auto"/>
            </w:tcBorders>
            <w:shd w:val="clear" w:color="auto" w:fill="auto"/>
            <w:noWrap/>
            <w:vAlign w:val="center"/>
            <w:hideMark/>
          </w:tcPr>
          <w:p w:rsidR="00791CD5" w:rsidRPr="00791CD5" w:rsidRDefault="00791CD5" w:rsidP="00791CD5">
            <w:pPr>
              <w:jc w:val="center"/>
              <w:rPr>
                <w:rFonts w:ascii="Calibri" w:hAnsi="Calibri" w:cs="Calibri"/>
                <w:b/>
                <w:bCs/>
                <w:color w:val="000000"/>
                <w:sz w:val="20"/>
                <w:szCs w:val="20"/>
                <w:lang w:val="es-ES" w:eastAsia="es-ES"/>
              </w:rPr>
            </w:pPr>
            <w:r w:rsidRPr="00791CD5">
              <w:rPr>
                <w:rFonts w:ascii="Calibri" w:hAnsi="Calibri" w:cs="Calibri"/>
                <w:b/>
                <w:bCs/>
                <w:color w:val="000000"/>
                <w:sz w:val="20"/>
                <w:szCs w:val="20"/>
                <w:lang w:eastAsia="es-ES"/>
              </w:rPr>
              <w:t>$ 6.294.297</w:t>
            </w:r>
          </w:p>
        </w:tc>
        <w:tc>
          <w:tcPr>
            <w:tcW w:w="992" w:type="dxa"/>
            <w:tcBorders>
              <w:top w:val="nil"/>
              <w:left w:val="nil"/>
              <w:bottom w:val="single" w:sz="4" w:space="0" w:color="auto"/>
              <w:right w:val="single" w:sz="4" w:space="0" w:color="auto"/>
            </w:tcBorders>
            <w:shd w:val="clear" w:color="000000" w:fill="D9D9D9"/>
            <w:noWrap/>
            <w:vAlign w:val="center"/>
            <w:hideMark/>
          </w:tcPr>
          <w:p w:rsidR="00791CD5" w:rsidRPr="00791CD5" w:rsidRDefault="00791CD5" w:rsidP="00791CD5">
            <w:pPr>
              <w:jc w:val="center"/>
              <w:rPr>
                <w:rFonts w:ascii="Calibri" w:hAnsi="Calibri" w:cs="Calibri"/>
                <w:b/>
                <w:bCs/>
                <w:color w:val="000000"/>
                <w:sz w:val="20"/>
                <w:szCs w:val="20"/>
                <w:lang w:val="es-ES" w:eastAsia="es-ES"/>
              </w:rPr>
            </w:pPr>
            <w:r w:rsidRPr="00791CD5">
              <w:rPr>
                <w:rFonts w:ascii="Calibri" w:hAnsi="Calibri" w:cs="Calibri"/>
                <w:b/>
                <w:bCs/>
                <w:color w:val="000000"/>
                <w:sz w:val="20"/>
                <w:szCs w:val="20"/>
                <w:lang w:eastAsia="es-ES"/>
              </w:rPr>
              <w:t> </w:t>
            </w:r>
            <w:r w:rsidR="004C6095">
              <w:rPr>
                <w:rFonts w:ascii="Calibri" w:hAnsi="Calibri" w:cs="Calibri"/>
                <w:b/>
                <w:bCs/>
                <w:color w:val="000000"/>
                <w:sz w:val="20"/>
                <w:szCs w:val="20"/>
                <w:lang w:eastAsia="es-ES"/>
              </w:rPr>
              <w:t>-</w:t>
            </w:r>
          </w:p>
        </w:tc>
        <w:tc>
          <w:tcPr>
            <w:tcW w:w="1134" w:type="dxa"/>
            <w:tcBorders>
              <w:top w:val="nil"/>
              <w:left w:val="nil"/>
              <w:bottom w:val="single" w:sz="4" w:space="0" w:color="auto"/>
              <w:right w:val="single" w:sz="4" w:space="0" w:color="auto"/>
            </w:tcBorders>
            <w:shd w:val="clear" w:color="auto" w:fill="auto"/>
            <w:noWrap/>
            <w:vAlign w:val="center"/>
            <w:hideMark/>
          </w:tcPr>
          <w:p w:rsidR="00791CD5" w:rsidRPr="00791CD5" w:rsidRDefault="00791CD5" w:rsidP="00791CD5">
            <w:pPr>
              <w:jc w:val="center"/>
              <w:rPr>
                <w:rFonts w:ascii="Calibri" w:hAnsi="Calibri" w:cs="Calibri"/>
                <w:b/>
                <w:bCs/>
                <w:color w:val="000000"/>
                <w:sz w:val="20"/>
                <w:szCs w:val="20"/>
                <w:lang w:val="es-ES" w:eastAsia="es-ES"/>
              </w:rPr>
            </w:pPr>
            <w:r w:rsidRPr="00791CD5">
              <w:rPr>
                <w:rFonts w:ascii="Calibri" w:hAnsi="Calibri" w:cs="Calibri"/>
                <w:b/>
                <w:bCs/>
                <w:color w:val="000000"/>
                <w:sz w:val="20"/>
                <w:szCs w:val="20"/>
                <w:lang w:eastAsia="es-ES"/>
              </w:rPr>
              <w:t>205,4%</w:t>
            </w:r>
          </w:p>
        </w:tc>
      </w:tr>
      <w:tr w:rsidR="00791CD5" w:rsidRPr="00791CD5" w:rsidTr="00791CD5">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91CD5" w:rsidRPr="00791CD5" w:rsidRDefault="00791CD5" w:rsidP="00791CD5">
            <w:pPr>
              <w:jc w:val="center"/>
              <w:rPr>
                <w:rFonts w:ascii="Calibri" w:hAnsi="Calibri" w:cs="Calibri"/>
                <w:b/>
                <w:bCs/>
                <w:color w:val="000000"/>
                <w:sz w:val="20"/>
                <w:szCs w:val="20"/>
                <w:lang w:val="es-ES" w:eastAsia="es-ES"/>
              </w:rPr>
            </w:pPr>
            <w:r w:rsidRPr="00791CD5">
              <w:rPr>
                <w:rFonts w:ascii="Calibri" w:hAnsi="Calibri" w:cs="Calibri"/>
                <w:b/>
                <w:bCs/>
                <w:color w:val="000000"/>
                <w:sz w:val="20"/>
                <w:szCs w:val="20"/>
                <w:lang w:eastAsia="es-ES"/>
              </w:rPr>
              <w:t xml:space="preserve">PBI </w:t>
            </w:r>
          </w:p>
        </w:tc>
        <w:tc>
          <w:tcPr>
            <w:tcW w:w="1247" w:type="dxa"/>
            <w:tcBorders>
              <w:top w:val="nil"/>
              <w:left w:val="nil"/>
              <w:bottom w:val="single" w:sz="4" w:space="0" w:color="auto"/>
              <w:right w:val="single" w:sz="4" w:space="0" w:color="auto"/>
            </w:tcBorders>
            <w:shd w:val="clear" w:color="000000" w:fill="D9D9D9"/>
            <w:noWrap/>
            <w:vAlign w:val="center"/>
            <w:hideMark/>
          </w:tcPr>
          <w:p w:rsidR="00791CD5" w:rsidRPr="00791CD5" w:rsidRDefault="004C6095" w:rsidP="00791CD5">
            <w:pPr>
              <w:jc w:val="center"/>
              <w:rPr>
                <w:rFonts w:ascii="Calibri" w:hAnsi="Calibri" w:cs="Calibri"/>
                <w:b/>
                <w:bCs/>
                <w:color w:val="000000"/>
                <w:sz w:val="20"/>
                <w:szCs w:val="20"/>
                <w:lang w:val="es-ES" w:eastAsia="es-ES"/>
              </w:rPr>
            </w:pPr>
            <w:r>
              <w:rPr>
                <w:rFonts w:ascii="Calibri" w:hAnsi="Calibri" w:cs="Calibri"/>
                <w:b/>
                <w:bCs/>
                <w:color w:val="000000"/>
                <w:sz w:val="20"/>
                <w:szCs w:val="20"/>
                <w:lang w:eastAsia="es-ES"/>
              </w:rPr>
              <w:t>-</w:t>
            </w:r>
            <w:r w:rsidR="00791CD5" w:rsidRPr="00791CD5">
              <w:rPr>
                <w:rFonts w:ascii="Calibri" w:hAnsi="Calibri" w:cs="Calibri"/>
                <w:b/>
                <w:bCs/>
                <w:color w:val="000000"/>
                <w:sz w:val="20"/>
                <w:szCs w:val="20"/>
                <w:lang w:eastAsia="es-ES"/>
              </w:rPr>
              <w:t> </w:t>
            </w:r>
          </w:p>
        </w:tc>
        <w:tc>
          <w:tcPr>
            <w:tcW w:w="1274" w:type="dxa"/>
            <w:tcBorders>
              <w:top w:val="nil"/>
              <w:left w:val="nil"/>
              <w:bottom w:val="single" w:sz="4" w:space="0" w:color="auto"/>
              <w:right w:val="single" w:sz="4" w:space="0" w:color="auto"/>
            </w:tcBorders>
            <w:shd w:val="clear" w:color="auto" w:fill="auto"/>
            <w:noWrap/>
            <w:vAlign w:val="center"/>
            <w:hideMark/>
          </w:tcPr>
          <w:p w:rsidR="00791CD5" w:rsidRPr="00791CD5" w:rsidRDefault="00791CD5" w:rsidP="00791CD5">
            <w:pPr>
              <w:jc w:val="center"/>
              <w:rPr>
                <w:rFonts w:ascii="Calibri" w:hAnsi="Calibri" w:cs="Calibri"/>
                <w:b/>
                <w:bCs/>
                <w:color w:val="000000"/>
                <w:sz w:val="20"/>
                <w:szCs w:val="20"/>
                <w:lang w:val="es-ES" w:eastAsia="es-ES"/>
              </w:rPr>
            </w:pPr>
            <w:r w:rsidRPr="00791CD5">
              <w:rPr>
                <w:rFonts w:ascii="Calibri" w:hAnsi="Calibri" w:cs="Calibri"/>
                <w:b/>
                <w:bCs/>
                <w:color w:val="000000"/>
                <w:sz w:val="20"/>
                <w:szCs w:val="20"/>
                <w:lang w:eastAsia="es-ES"/>
              </w:rPr>
              <w:t>$ 5.954.511</w:t>
            </w:r>
          </w:p>
        </w:tc>
        <w:tc>
          <w:tcPr>
            <w:tcW w:w="1136" w:type="dxa"/>
            <w:tcBorders>
              <w:top w:val="nil"/>
              <w:left w:val="nil"/>
              <w:bottom w:val="single" w:sz="4" w:space="0" w:color="auto"/>
              <w:right w:val="single" w:sz="4" w:space="0" w:color="auto"/>
            </w:tcBorders>
            <w:shd w:val="clear" w:color="000000" w:fill="D9D9D9"/>
            <w:noWrap/>
            <w:vAlign w:val="center"/>
            <w:hideMark/>
          </w:tcPr>
          <w:p w:rsidR="00791CD5" w:rsidRPr="00791CD5" w:rsidRDefault="00791CD5" w:rsidP="00791CD5">
            <w:pPr>
              <w:jc w:val="center"/>
              <w:rPr>
                <w:rFonts w:ascii="Calibri" w:hAnsi="Calibri" w:cs="Calibri"/>
                <w:b/>
                <w:bCs/>
                <w:color w:val="000000"/>
                <w:sz w:val="20"/>
                <w:szCs w:val="20"/>
                <w:lang w:val="es-ES" w:eastAsia="es-ES"/>
              </w:rPr>
            </w:pPr>
            <w:r w:rsidRPr="00791CD5">
              <w:rPr>
                <w:rFonts w:ascii="Calibri" w:hAnsi="Calibri" w:cs="Calibri"/>
                <w:b/>
                <w:bCs/>
                <w:color w:val="000000"/>
                <w:sz w:val="20"/>
                <w:szCs w:val="20"/>
                <w:lang w:eastAsia="es-ES"/>
              </w:rPr>
              <w:t> </w:t>
            </w:r>
            <w:r w:rsidR="004C6095">
              <w:rPr>
                <w:rFonts w:ascii="Calibri" w:hAnsi="Calibri" w:cs="Calibri"/>
                <w:b/>
                <w:bCs/>
                <w:color w:val="000000"/>
                <w:sz w:val="20"/>
                <w:szCs w:val="20"/>
                <w:lang w:eastAsia="es-ES"/>
              </w:rPr>
              <w:t>-</w:t>
            </w:r>
          </w:p>
        </w:tc>
        <w:tc>
          <w:tcPr>
            <w:tcW w:w="1276" w:type="dxa"/>
            <w:tcBorders>
              <w:top w:val="nil"/>
              <w:left w:val="nil"/>
              <w:bottom w:val="single" w:sz="4" w:space="0" w:color="auto"/>
              <w:right w:val="single" w:sz="4" w:space="0" w:color="auto"/>
            </w:tcBorders>
            <w:shd w:val="clear" w:color="auto" w:fill="auto"/>
            <w:noWrap/>
            <w:vAlign w:val="center"/>
            <w:hideMark/>
          </w:tcPr>
          <w:p w:rsidR="00791CD5" w:rsidRPr="00791CD5" w:rsidRDefault="00791CD5" w:rsidP="00791CD5">
            <w:pPr>
              <w:jc w:val="center"/>
              <w:rPr>
                <w:rFonts w:ascii="Calibri" w:hAnsi="Calibri" w:cs="Calibri"/>
                <w:b/>
                <w:bCs/>
                <w:color w:val="000000"/>
                <w:sz w:val="20"/>
                <w:szCs w:val="20"/>
                <w:lang w:val="es-ES" w:eastAsia="es-ES"/>
              </w:rPr>
            </w:pPr>
            <w:r w:rsidRPr="00791CD5">
              <w:rPr>
                <w:rFonts w:ascii="Calibri" w:hAnsi="Calibri" w:cs="Calibri"/>
                <w:b/>
                <w:bCs/>
                <w:color w:val="000000"/>
                <w:sz w:val="20"/>
                <w:szCs w:val="20"/>
                <w:lang w:eastAsia="es-ES"/>
              </w:rPr>
              <w:t>$ 14.566.599</w:t>
            </w:r>
          </w:p>
        </w:tc>
        <w:tc>
          <w:tcPr>
            <w:tcW w:w="992" w:type="dxa"/>
            <w:tcBorders>
              <w:top w:val="nil"/>
              <w:left w:val="nil"/>
              <w:bottom w:val="single" w:sz="4" w:space="0" w:color="auto"/>
              <w:right w:val="single" w:sz="4" w:space="0" w:color="auto"/>
            </w:tcBorders>
            <w:shd w:val="clear" w:color="000000" w:fill="D9D9D9"/>
            <w:noWrap/>
            <w:vAlign w:val="center"/>
            <w:hideMark/>
          </w:tcPr>
          <w:p w:rsidR="00791CD5" w:rsidRPr="00791CD5" w:rsidRDefault="00791CD5" w:rsidP="00791CD5">
            <w:pPr>
              <w:jc w:val="center"/>
              <w:rPr>
                <w:rFonts w:ascii="Calibri" w:hAnsi="Calibri" w:cs="Calibri"/>
                <w:b/>
                <w:bCs/>
                <w:color w:val="000000"/>
                <w:sz w:val="20"/>
                <w:szCs w:val="20"/>
                <w:lang w:val="es-ES" w:eastAsia="es-ES"/>
              </w:rPr>
            </w:pPr>
            <w:r w:rsidRPr="00791CD5">
              <w:rPr>
                <w:rFonts w:ascii="Calibri" w:hAnsi="Calibri" w:cs="Calibri"/>
                <w:b/>
                <w:bCs/>
                <w:color w:val="000000"/>
                <w:sz w:val="20"/>
                <w:szCs w:val="20"/>
                <w:lang w:eastAsia="es-ES"/>
              </w:rPr>
              <w:t> </w:t>
            </w:r>
            <w:r w:rsidR="004C6095">
              <w:rPr>
                <w:rFonts w:ascii="Calibri" w:hAnsi="Calibri" w:cs="Calibri"/>
                <w:b/>
                <w:bCs/>
                <w:color w:val="000000"/>
                <w:sz w:val="20"/>
                <w:szCs w:val="20"/>
                <w:lang w:eastAsia="es-ES"/>
              </w:rPr>
              <w:t>-</w:t>
            </w:r>
          </w:p>
        </w:tc>
        <w:tc>
          <w:tcPr>
            <w:tcW w:w="1134" w:type="dxa"/>
            <w:tcBorders>
              <w:top w:val="nil"/>
              <w:left w:val="nil"/>
              <w:bottom w:val="single" w:sz="4" w:space="0" w:color="auto"/>
              <w:right w:val="single" w:sz="4" w:space="0" w:color="auto"/>
            </w:tcBorders>
            <w:shd w:val="clear" w:color="auto" w:fill="auto"/>
            <w:noWrap/>
            <w:vAlign w:val="center"/>
            <w:hideMark/>
          </w:tcPr>
          <w:p w:rsidR="00791CD5" w:rsidRPr="00791CD5" w:rsidRDefault="00791CD5" w:rsidP="00791CD5">
            <w:pPr>
              <w:jc w:val="center"/>
              <w:rPr>
                <w:rFonts w:ascii="Calibri" w:hAnsi="Calibri" w:cs="Calibri"/>
                <w:b/>
                <w:bCs/>
                <w:color w:val="000000"/>
                <w:sz w:val="20"/>
                <w:szCs w:val="20"/>
                <w:lang w:val="es-ES" w:eastAsia="es-ES"/>
              </w:rPr>
            </w:pPr>
            <w:r w:rsidRPr="00791CD5">
              <w:rPr>
                <w:rFonts w:ascii="Calibri" w:hAnsi="Calibri" w:cs="Calibri"/>
                <w:b/>
                <w:bCs/>
                <w:color w:val="000000"/>
                <w:sz w:val="20"/>
                <w:szCs w:val="20"/>
                <w:lang w:eastAsia="es-ES"/>
              </w:rPr>
              <w:t>144,6%</w:t>
            </w:r>
          </w:p>
        </w:tc>
      </w:tr>
    </w:tbl>
    <w:p w:rsidR="00AF240F" w:rsidRDefault="009A3CC3" w:rsidP="00AF240F">
      <w:pPr>
        <w:pStyle w:val="NormalWeb"/>
        <w:spacing w:before="0" w:beforeAutospacing="0" w:after="0" w:afterAutospacing="0"/>
        <w:jc w:val="center"/>
        <w:rPr>
          <w:sz w:val="20"/>
          <w:szCs w:val="20"/>
        </w:rPr>
      </w:pPr>
      <w:r w:rsidRPr="009A3CC3">
        <w:rPr>
          <w:sz w:val="20"/>
          <w:szCs w:val="20"/>
        </w:rPr>
        <w:t>Fuente: Elaboración propia en base a datos de Revista Mercado.</w:t>
      </w:r>
    </w:p>
    <w:p w:rsidR="009A3CC3" w:rsidRDefault="009A3CC3" w:rsidP="00AF240F">
      <w:pPr>
        <w:pStyle w:val="NormalWeb"/>
        <w:spacing w:before="0" w:beforeAutospacing="0" w:after="0" w:afterAutospacing="0"/>
        <w:jc w:val="center"/>
        <w:rPr>
          <w:sz w:val="20"/>
          <w:szCs w:val="20"/>
        </w:rPr>
      </w:pPr>
    </w:p>
    <w:p w:rsidR="00585F40" w:rsidRDefault="009D41DB" w:rsidP="00AF240F">
      <w:pPr>
        <w:pStyle w:val="NormalWeb"/>
        <w:spacing w:before="0" w:beforeAutospacing="0" w:after="0" w:afterAutospacing="0"/>
        <w:jc w:val="both"/>
      </w:pPr>
      <w:r>
        <w:t>Los datos del cuadro son elocuentes: en un contexto donde el PBI se expandió un 144,6%</w:t>
      </w:r>
      <w:r w:rsidR="00BD55E0">
        <w:t xml:space="preserve">, </w:t>
      </w:r>
      <w:r>
        <w:t>el conjunto de las 200 empresas de la cúpula lo hizo un 205,4%</w:t>
      </w:r>
      <w:r w:rsidR="00BD55E0">
        <w:t xml:space="preserve"> (y la tasa de inflación acumulada del período fue del 156,8%)</w:t>
      </w:r>
      <w:r>
        <w:t xml:space="preserve">, las empresas </w:t>
      </w:r>
      <w:r w:rsidR="00693734">
        <w:t>pertenecientes</w:t>
      </w:r>
      <w:r>
        <w:t xml:space="preserve"> al holding Techint </w:t>
      </w:r>
      <w:r w:rsidRPr="00BD55E0">
        <w:rPr>
          <w:b/>
          <w:bCs/>
          <w:i/>
          <w:iCs/>
        </w:rPr>
        <w:t>tuvieron un desempeño superlativo</w:t>
      </w:r>
      <w:r>
        <w:t>, que se expresa en:</w:t>
      </w:r>
    </w:p>
    <w:p w:rsidR="00BD55E0" w:rsidRDefault="009D41DB" w:rsidP="00BD55E0">
      <w:pPr>
        <w:pStyle w:val="NormalWeb"/>
        <w:numPr>
          <w:ilvl w:val="0"/>
          <w:numId w:val="3"/>
        </w:numPr>
        <w:jc w:val="both"/>
      </w:pPr>
      <w:r>
        <w:t xml:space="preserve">La firma Terniun, que en el 2015 </w:t>
      </w:r>
      <w:r w:rsidR="00B8562B">
        <w:t>aparecía bajo el nombre de Siderar, expandió sus ventas un 213,4%, subiendo 3 escalones en ranking (del puesto 21 al 18).</w:t>
      </w:r>
    </w:p>
    <w:p w:rsidR="00B8562B" w:rsidRDefault="00B8562B" w:rsidP="00AF240F">
      <w:pPr>
        <w:pStyle w:val="NormalWeb"/>
        <w:numPr>
          <w:ilvl w:val="0"/>
          <w:numId w:val="3"/>
        </w:numPr>
        <w:jc w:val="both"/>
      </w:pPr>
      <w:r>
        <w:t>Siderca</w:t>
      </w:r>
      <w:r w:rsidR="00197759">
        <w:t xml:space="preserve"> (que consolida en Tenaris)</w:t>
      </w:r>
      <w:r>
        <w:t xml:space="preserve"> subió 18 puestos en el ranking (del puesto 52 al 34) como una consecuencia de una expansión de sus ventas del </w:t>
      </w:r>
      <w:r w:rsidR="00197759">
        <w:t>340%.</w:t>
      </w:r>
    </w:p>
    <w:p w:rsidR="00197759" w:rsidRDefault="00197759" w:rsidP="00AF240F">
      <w:pPr>
        <w:pStyle w:val="NormalWeb"/>
        <w:numPr>
          <w:ilvl w:val="0"/>
          <w:numId w:val="3"/>
        </w:numPr>
        <w:jc w:val="both"/>
      </w:pPr>
      <w:r>
        <w:t xml:space="preserve">Más acentuado fue el crecimiento de Techint </w:t>
      </w:r>
      <w:r w:rsidR="00693734">
        <w:t>Cía.</w:t>
      </w:r>
      <w:r>
        <w:t xml:space="preserve"> Técnica Internacional que subió 59 puestos en el ranking (del 144 al 85) como efecto de una expansión del 375%</w:t>
      </w:r>
      <w:r w:rsidR="00BD55E0">
        <w:t>.</w:t>
      </w:r>
    </w:p>
    <w:p w:rsidR="00197759" w:rsidRDefault="00197759" w:rsidP="00AF240F">
      <w:pPr>
        <w:pStyle w:val="NormalWeb"/>
        <w:numPr>
          <w:ilvl w:val="0"/>
          <w:numId w:val="3"/>
        </w:numPr>
        <w:jc w:val="both"/>
      </w:pPr>
      <w:r>
        <w:t xml:space="preserve">La estrella en </w:t>
      </w:r>
      <w:r w:rsidR="00693734">
        <w:t>crecimiento</w:t>
      </w:r>
      <w:r>
        <w:t xml:space="preserve"> fue Tecpetrol, que ocupaba el puesto 200 en el 2015 y pasó al puesto 85, 115 puestos escalados, como consecuencia de una facturación que se expandió un 895,9%</w:t>
      </w:r>
      <w:r w:rsidR="00693734">
        <w:t>.</w:t>
      </w:r>
    </w:p>
    <w:p w:rsidR="00197759" w:rsidRDefault="00197759" w:rsidP="00AF240F">
      <w:pPr>
        <w:pStyle w:val="NormalWeb"/>
        <w:numPr>
          <w:ilvl w:val="0"/>
          <w:numId w:val="3"/>
        </w:numPr>
        <w:jc w:val="both"/>
      </w:pPr>
      <w:r>
        <w:t>La única empresa del Grupo Techint que redujo su puesto en el ranking fue la firma SIAT SA, que pasó del puesto 148 a estar por debajo de la cúpula (ocupando el puesto 261). No obstante esta caída, la facturación de la firma fue del 45,4%.</w:t>
      </w:r>
    </w:p>
    <w:p w:rsidR="00197759" w:rsidRDefault="00197759" w:rsidP="00AF240F">
      <w:pPr>
        <w:pStyle w:val="NormalWeb"/>
        <w:numPr>
          <w:ilvl w:val="0"/>
          <w:numId w:val="3"/>
        </w:numPr>
        <w:jc w:val="both"/>
      </w:pPr>
      <w:r>
        <w:t>Como consecuencia de esta dinámica, las 5 empresas del Grupo Techint que al 2015 en conjunto facturaban $45.299 millones, que la ubicarían en conjunto en el puesto 4 del ranking del 2015 (superado por YPF, ENARSA y Shell), pasan a ocupar el puesto 2 en el ranking 2018 (sólo superada por YPF), con una expansión de sus ventas globales del 287,3%.</w:t>
      </w:r>
    </w:p>
    <w:p w:rsidR="00BD55E0" w:rsidRDefault="00197759" w:rsidP="00BD55E0">
      <w:pPr>
        <w:pStyle w:val="NormalWeb"/>
        <w:numPr>
          <w:ilvl w:val="0"/>
          <w:numId w:val="3"/>
        </w:numPr>
        <w:jc w:val="both"/>
      </w:pPr>
      <w:r>
        <w:t xml:space="preserve">Por ende, en el marco de la dinámica que impuso el gobierno de Cambiemos, Techint se configuró como </w:t>
      </w:r>
      <w:r w:rsidRPr="00AC439F">
        <w:rPr>
          <w:b/>
          <w:bCs/>
        </w:rPr>
        <w:t>el 1er Grupo Empresario Privado del país</w:t>
      </w:r>
      <w:r>
        <w:t>.</w:t>
      </w:r>
    </w:p>
    <w:p w:rsidR="00BD55E0" w:rsidRDefault="00BD55E0" w:rsidP="00AF240F">
      <w:pPr>
        <w:pStyle w:val="NormalWeb"/>
        <w:jc w:val="both"/>
      </w:pPr>
      <w:r>
        <w:t xml:space="preserve">No cabe duda entonces, de la acumulación extraordinaria que tuvieron las empresas del Grupo Techint durante la gestión de Cambiemos. </w:t>
      </w:r>
      <w:r w:rsidRPr="00E47E69">
        <w:t>Han crecido como pocos</w:t>
      </w:r>
      <w:r>
        <w:t xml:space="preserve">. Han </w:t>
      </w:r>
      <w:r w:rsidR="00E47E69">
        <w:t xml:space="preserve">engrosado sus ganancias. Tienen espaldas suficientes para aportar en este delicado momento, y sólo por una cuestión de </w:t>
      </w:r>
      <w:r w:rsidR="00E47E69" w:rsidRPr="00E47E69">
        <w:t>insubordinación a la política</w:t>
      </w:r>
      <w:r w:rsidR="00E47E69">
        <w:t xml:space="preserve">, es que se resisten a hacerlo, y en su lugar </w:t>
      </w:r>
      <w:r w:rsidR="00E47E69">
        <w:lastRenderedPageBreak/>
        <w:t xml:space="preserve">despiden trabajadores, reducen salarios, y configuran un cuadro de </w:t>
      </w:r>
      <w:r w:rsidR="00E47E69" w:rsidRPr="00E47E69">
        <w:rPr>
          <w:b/>
          <w:bCs/>
          <w:i/>
          <w:iCs/>
        </w:rPr>
        <w:t>rebelión empresaria absolutamente peligrosa para la paz social</w:t>
      </w:r>
      <w:r w:rsidR="00E47E69">
        <w:t xml:space="preserve"> que demanda esta corona-coyuntura.</w:t>
      </w:r>
    </w:p>
    <w:p w:rsidR="00AF240F" w:rsidRDefault="00AF16E0" w:rsidP="00AF240F">
      <w:pPr>
        <w:pStyle w:val="NormalWeb"/>
        <w:jc w:val="both"/>
      </w:pPr>
      <w:r>
        <w:t>E</w:t>
      </w:r>
      <w:r w:rsidR="00D578A2">
        <w:t>sta información del monto de su facturación</w:t>
      </w:r>
      <w:r>
        <w:t>, que se obtiene</w:t>
      </w:r>
      <w:r w:rsidR="00E47E69">
        <w:t xml:space="preserve"> por la fuente de la Revista Mercado,</w:t>
      </w:r>
      <w:r w:rsidR="00D578A2">
        <w:t xml:space="preserve"> se puede completar con los datos que surgen de los balances de las empresas del Grupo Techint que cotizan en la Bolsa de Valores. La ventaja de la información de la Bolsa es que se cuenta con información del 2019 y por cierto con mucho más detalle. </w:t>
      </w:r>
      <w:r w:rsidR="00C35BC1">
        <w:t xml:space="preserve"> Pero fundamentalmente </w:t>
      </w:r>
      <w:r w:rsidR="00C86F5A">
        <w:t xml:space="preserve">porque </w:t>
      </w:r>
      <w:r w:rsidR="00C35BC1">
        <w:t xml:space="preserve">permiten reconstruir el </w:t>
      </w:r>
      <w:r w:rsidR="00C35BC1" w:rsidRPr="00E47E69">
        <w:rPr>
          <w:b/>
          <w:bCs/>
          <w:i/>
          <w:iCs/>
        </w:rPr>
        <w:t>verdadero emporio de empresas</w:t>
      </w:r>
      <w:r w:rsidR="00C35BC1">
        <w:t xml:space="preserve"> que constituyen el Grupo Techint, quien no por casualidad pretende desafiar la paz social que el Gobierno intenta gestar. Se trata de una pulseada en donde se dirime buena parte de la capacidad de disciplinar el comportamiento de actores que, por tener una inserción multi-nacional</w:t>
      </w:r>
      <w:r>
        <w:t xml:space="preserve"> y multisectorial</w:t>
      </w:r>
      <w:r w:rsidR="00C35BC1">
        <w:t xml:space="preserve">, </w:t>
      </w:r>
      <w:r>
        <w:t xml:space="preserve">han practicado </w:t>
      </w:r>
      <w:r w:rsidR="00693734">
        <w:t>históricamente</w:t>
      </w:r>
      <w:r>
        <w:t xml:space="preserve"> una estrategia empresarial de</w:t>
      </w:r>
      <w:r w:rsidR="00AC439F">
        <w:t xml:space="preserve"> insubordinación a las políticas púb</w:t>
      </w:r>
      <w:r>
        <w:t xml:space="preserve">licas que tiendan al bien común. De </w:t>
      </w:r>
      <w:r w:rsidR="00693734">
        <w:t>cómo</w:t>
      </w:r>
      <w:r>
        <w:t xml:space="preserve"> se diriman estas pulseadas</w:t>
      </w:r>
      <w:r w:rsidR="00C86F5A">
        <w:t xml:space="preserve"> depende</w:t>
      </w:r>
      <w:r w:rsidR="00AC439F">
        <w:t xml:space="preserve"> buena parte del presente y futuro de nuestro país.</w:t>
      </w:r>
    </w:p>
    <w:p w:rsidR="00E47E69" w:rsidRDefault="00E47E69" w:rsidP="00AF240F">
      <w:pPr>
        <w:pStyle w:val="NormalWeb"/>
        <w:jc w:val="both"/>
      </w:pPr>
    </w:p>
    <w:p w:rsidR="00AF240F" w:rsidRPr="00AF240F" w:rsidRDefault="00AF240F" w:rsidP="00E47E69">
      <w:pPr>
        <w:pStyle w:val="NormalWeb"/>
        <w:numPr>
          <w:ilvl w:val="0"/>
          <w:numId w:val="12"/>
        </w:numPr>
        <w:jc w:val="both"/>
        <w:rPr>
          <w:b/>
          <w:bCs/>
        </w:rPr>
      </w:pPr>
      <w:r>
        <w:rPr>
          <w:b/>
          <w:bCs/>
        </w:rPr>
        <w:t xml:space="preserve">Los tentáculos de Techint: </w:t>
      </w:r>
      <w:r w:rsidRPr="00AF240F">
        <w:rPr>
          <w:b/>
          <w:bCs/>
        </w:rPr>
        <w:t>Un verdadero pulpo económico</w:t>
      </w:r>
      <w:r>
        <w:rPr>
          <w:b/>
          <w:bCs/>
        </w:rPr>
        <w:t xml:space="preserve">. </w:t>
      </w:r>
    </w:p>
    <w:p w:rsidR="00AA1FFB" w:rsidRDefault="00AA1FFB" w:rsidP="000D657A">
      <w:pPr>
        <w:pStyle w:val="NormalWeb"/>
      </w:pPr>
      <w:r>
        <w:t>E</w:t>
      </w:r>
      <w:r w:rsidR="000D657A">
        <w:t xml:space="preserve">l Grupo Techint </w:t>
      </w:r>
      <w:r>
        <w:t>es un gran conglomerado de empresas con funcionamiento en todo el mundo. Está integrado por seis áreas de negocios.</w:t>
      </w:r>
      <w:r w:rsidR="00E47E69">
        <w:t xml:space="preserve"> A continuación presentamos su diagrama:</w:t>
      </w:r>
    </w:p>
    <w:p w:rsidR="00AA1FFB" w:rsidRDefault="00AA1FFB" w:rsidP="000D657A">
      <w:pPr>
        <w:pStyle w:val="NormalWeb"/>
      </w:pPr>
      <w:r>
        <w:rPr>
          <w:noProof/>
          <w:lang w:val="es-ES" w:eastAsia="es-ES"/>
        </w:rPr>
        <w:drawing>
          <wp:inline distT="0" distB="0" distL="0" distR="0">
            <wp:extent cx="6057900" cy="3439794"/>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76964" cy="3450619"/>
                    </a:xfrm>
                    <a:prstGeom prst="rect">
                      <a:avLst/>
                    </a:prstGeom>
                    <a:noFill/>
                  </pic:spPr>
                </pic:pic>
              </a:graphicData>
            </a:graphic>
          </wp:inline>
        </w:drawing>
      </w:r>
    </w:p>
    <w:p w:rsidR="00DE2690" w:rsidRDefault="00AA1FFB" w:rsidP="00AC439F">
      <w:pPr>
        <w:pStyle w:val="NormalWeb"/>
        <w:jc w:val="both"/>
      </w:pPr>
      <w:r>
        <w:t xml:space="preserve">En la actualidad </w:t>
      </w:r>
      <w:r w:rsidR="00E76117">
        <w:t xml:space="preserve">la corporación </w:t>
      </w:r>
      <w:r w:rsidR="000D657A">
        <w:t>cuenta con 74.500 empleados</w:t>
      </w:r>
      <w:r w:rsidR="00271918">
        <w:t xml:space="preserve"> en todo el mundo</w:t>
      </w:r>
      <w:r w:rsidR="000D657A">
        <w:t>, de los cuales 57.100 son de planta permanente. La facturación anual global del Grupo Techint supera los 23,5 mil millones de dólares estadounidenses (</w:t>
      </w:r>
      <w:r w:rsidR="00DE2690">
        <w:t>Techint.com</w:t>
      </w:r>
      <w:r w:rsidR="000D657A">
        <w:t>).</w:t>
      </w:r>
    </w:p>
    <w:p w:rsidR="00E76117" w:rsidRDefault="002D237B" w:rsidP="00AC439F">
      <w:pPr>
        <w:pStyle w:val="NormalWeb"/>
        <w:jc w:val="both"/>
      </w:pPr>
      <w:r>
        <w:lastRenderedPageBreak/>
        <w:t xml:space="preserve">El conjunto de unidades de negocios </w:t>
      </w:r>
      <w:r w:rsidR="00D12996">
        <w:t>integra lo que la corporación denomina “</w:t>
      </w:r>
      <w:r>
        <w:t>Grupo Techint</w:t>
      </w:r>
      <w:r w:rsidR="00D12996">
        <w:t>”</w:t>
      </w:r>
      <w:r>
        <w:t xml:space="preserve">, </w:t>
      </w:r>
      <w:r w:rsidR="00D12996">
        <w:t xml:space="preserve">y que la información societaria enuncia al 31 de diciembre de 2018 -última fecha para la que se cuenta con los balances- como San Faustin </w:t>
      </w:r>
      <w:r>
        <w:t>radicado en Luxemburgo</w:t>
      </w:r>
      <w:r w:rsidR="00D12996">
        <w:t>, propiedad de Rocca &amp; Partners STAK (Holanda)</w:t>
      </w:r>
      <w:r>
        <w:t>.</w:t>
      </w:r>
    </w:p>
    <w:p w:rsidR="00E76117" w:rsidRDefault="00271918" w:rsidP="00B428CC">
      <w:pPr>
        <w:pStyle w:val="NormalWeb"/>
        <w:jc w:val="both"/>
      </w:pPr>
      <w:r>
        <w:t xml:space="preserve">La vinculación entre sociedades se obtiene de la memoria y balance. En el diagrama siguiente puede verse que cada empresa madre en la Argentina tiene </w:t>
      </w:r>
      <w:r w:rsidRPr="00E47E69">
        <w:rPr>
          <w:b/>
          <w:bCs/>
          <w:i/>
          <w:iCs/>
        </w:rPr>
        <w:t>como dueña a una empresa holding</w:t>
      </w:r>
      <w:r w:rsidR="00BD2225" w:rsidRPr="00E47E69">
        <w:rPr>
          <w:b/>
          <w:bCs/>
          <w:i/>
          <w:iCs/>
        </w:rPr>
        <w:t xml:space="preserve"> en el exterior</w:t>
      </w:r>
      <w:r>
        <w:t>.</w:t>
      </w:r>
      <w:r w:rsidR="00BD2225">
        <w:t xml:space="preserve"> La radicación de las empresas fuera del país cambia constantemente, aquí se presenta la información brindada por las empresas al 31 de diciembre de 2018.</w:t>
      </w:r>
      <w:r>
        <w:t xml:space="preserve"> </w:t>
      </w:r>
    </w:p>
    <w:p w:rsidR="00D12996" w:rsidRDefault="00D12996" w:rsidP="000D657A">
      <w:pPr>
        <w:pStyle w:val="NormalWeb"/>
      </w:pPr>
      <w:r>
        <w:rPr>
          <w:noProof/>
          <w:lang w:val="es-ES" w:eastAsia="es-ES"/>
        </w:rPr>
        <w:drawing>
          <wp:inline distT="0" distB="0" distL="0" distR="0">
            <wp:extent cx="5810250" cy="323282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23877" cy="3240407"/>
                    </a:xfrm>
                    <a:prstGeom prst="rect">
                      <a:avLst/>
                    </a:prstGeom>
                    <a:noFill/>
                  </pic:spPr>
                </pic:pic>
              </a:graphicData>
            </a:graphic>
          </wp:inline>
        </w:drawing>
      </w:r>
    </w:p>
    <w:p w:rsidR="00E47E69" w:rsidRDefault="00271918" w:rsidP="00271918">
      <w:pPr>
        <w:pStyle w:val="NormalWeb"/>
      </w:pPr>
      <w:r>
        <w:t>En la Argentina, el grupo tiene radicadas cuatro áreas de negocios</w:t>
      </w:r>
      <w:r w:rsidR="00E47E69">
        <w:t>, expresada en 4 grandes empresas, a cuyo detalle, en materia de consolidación de otras empresas, así como a la evaluación de sus Estados de Resultados y de su Situación Patrimonial analizamos con la información provista por las propias firmas en sus respectivos Balances.</w:t>
      </w:r>
    </w:p>
    <w:p w:rsidR="00E47E69" w:rsidRDefault="00E47E69" w:rsidP="00271918">
      <w:pPr>
        <w:pStyle w:val="NormalWeb"/>
      </w:pPr>
    </w:p>
    <w:p w:rsidR="00E47E69" w:rsidRDefault="00271918" w:rsidP="00E47E69">
      <w:pPr>
        <w:pStyle w:val="NormalWeb"/>
        <w:numPr>
          <w:ilvl w:val="0"/>
          <w:numId w:val="2"/>
        </w:numPr>
        <w:rPr>
          <w:b/>
          <w:bCs/>
        </w:rPr>
      </w:pPr>
      <w:r w:rsidRPr="00AC439F">
        <w:rPr>
          <w:b/>
          <w:bCs/>
        </w:rPr>
        <w:t>Tenaris</w:t>
      </w:r>
      <w:r w:rsidR="00E47E69">
        <w:rPr>
          <w:b/>
          <w:bCs/>
        </w:rPr>
        <w:t xml:space="preserve"> SA.</w:t>
      </w:r>
    </w:p>
    <w:p w:rsidR="00E47E69" w:rsidRPr="00E47E69" w:rsidRDefault="00E47E69" w:rsidP="00E47E69">
      <w:pPr>
        <w:pStyle w:val="NormalWeb"/>
        <w:jc w:val="both"/>
      </w:pPr>
      <w:r>
        <w:t xml:space="preserve">Tenaris S.A. es la dueña de Siderca SAIC que es la gran empresa productor de tubos de acero sin costura en la Argentina. Siderca </w:t>
      </w:r>
      <w:r w:rsidRPr="00E47E69">
        <w:rPr>
          <w:i/>
          <w:iCs/>
        </w:rPr>
        <w:t>dejó de cotizar</w:t>
      </w:r>
      <w:r>
        <w:t xml:space="preserve"> en la Bolsa de Buenos Aires en octubre de 2017, por lo cual no está disponible el balance de diciembre de 2018. Si se cuenta con el Balance de Tenaris, que incorpora lo que anteriormente era Siderca, al mismo tiempo consolida al resto de las empresas del holding que no realizan sus operaciones en Argentina, sino en el resto del mundo. Sin embargo el holding decidió a </w:t>
      </w:r>
      <w:r w:rsidR="00693734">
        <w:t>mediados</w:t>
      </w:r>
      <w:r>
        <w:t xml:space="preserve"> del 2019 </w:t>
      </w:r>
      <w:r>
        <w:lastRenderedPageBreak/>
        <w:t>retirar a Tenaris de la Bolsa de Valores, por lo que solamente se cuenta como última información con el balance de junio 2019.</w:t>
      </w:r>
    </w:p>
    <w:p w:rsidR="00E47E69" w:rsidRDefault="00E47E69" w:rsidP="000D657A">
      <w:pPr>
        <w:pStyle w:val="NormalWeb"/>
      </w:pPr>
    </w:p>
    <w:p w:rsidR="00271918" w:rsidRDefault="00271918" w:rsidP="000D657A">
      <w:pPr>
        <w:pStyle w:val="NormalWeb"/>
      </w:pPr>
      <w:r>
        <w:rPr>
          <w:noProof/>
          <w:lang w:val="es-ES" w:eastAsia="es-ES"/>
        </w:rPr>
        <w:drawing>
          <wp:inline distT="0" distB="0" distL="0" distR="0">
            <wp:extent cx="5676900" cy="4129248"/>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85599" cy="4135576"/>
                    </a:xfrm>
                    <a:prstGeom prst="rect">
                      <a:avLst/>
                    </a:prstGeom>
                    <a:noFill/>
                  </pic:spPr>
                </pic:pic>
              </a:graphicData>
            </a:graphic>
          </wp:inline>
        </w:drawing>
      </w:r>
    </w:p>
    <w:p w:rsidR="00E47E69" w:rsidRDefault="00E47E69" w:rsidP="00AC439F">
      <w:pPr>
        <w:pStyle w:val="NormalWeb"/>
        <w:jc w:val="both"/>
      </w:pPr>
    </w:p>
    <w:p w:rsidR="00CF509B" w:rsidRDefault="00CF509B" w:rsidP="00AC439F">
      <w:pPr>
        <w:pStyle w:val="NormalWeb"/>
        <w:jc w:val="both"/>
      </w:pPr>
      <w:r>
        <w:t>Presentamos en el cuadro 2, el Estado de Resultado de Tenaris para los años 2015 y 2018, así como para el último publicado en la Bolsa que corresponde a Junio 2019</w:t>
      </w:r>
      <w:r w:rsidR="00E47E69">
        <w:t xml:space="preserve"> (el último presentado).</w:t>
      </w:r>
    </w:p>
    <w:p w:rsidR="00E47E69" w:rsidRDefault="00E47E69" w:rsidP="00AC439F">
      <w:pPr>
        <w:pStyle w:val="NormalWeb"/>
        <w:jc w:val="both"/>
      </w:pPr>
    </w:p>
    <w:p w:rsidR="00E47E69" w:rsidRDefault="00E47E69" w:rsidP="00AC439F">
      <w:pPr>
        <w:pStyle w:val="NormalWeb"/>
        <w:jc w:val="both"/>
      </w:pPr>
    </w:p>
    <w:p w:rsidR="00E47E69" w:rsidRDefault="00E47E69" w:rsidP="00AC439F">
      <w:pPr>
        <w:pStyle w:val="NormalWeb"/>
        <w:jc w:val="both"/>
      </w:pPr>
    </w:p>
    <w:p w:rsidR="00E47E69" w:rsidRDefault="00E47E69" w:rsidP="00AC439F">
      <w:pPr>
        <w:pStyle w:val="NormalWeb"/>
        <w:jc w:val="both"/>
      </w:pPr>
    </w:p>
    <w:p w:rsidR="00E47E69" w:rsidRDefault="00E47E69" w:rsidP="00AC439F">
      <w:pPr>
        <w:pStyle w:val="NormalWeb"/>
        <w:jc w:val="both"/>
      </w:pPr>
    </w:p>
    <w:p w:rsidR="00E47E69" w:rsidRDefault="00E47E69" w:rsidP="00AC439F">
      <w:pPr>
        <w:pStyle w:val="NormalWeb"/>
        <w:jc w:val="both"/>
      </w:pPr>
    </w:p>
    <w:p w:rsidR="00E47E69" w:rsidRDefault="00E47E69" w:rsidP="00AC439F">
      <w:pPr>
        <w:pStyle w:val="NormalWeb"/>
        <w:jc w:val="both"/>
      </w:pPr>
    </w:p>
    <w:p w:rsidR="00E47E69" w:rsidRDefault="00E47E69" w:rsidP="00AC439F">
      <w:pPr>
        <w:pStyle w:val="NormalWeb"/>
        <w:jc w:val="both"/>
      </w:pPr>
    </w:p>
    <w:p w:rsidR="00CF509B" w:rsidRPr="00B74990" w:rsidRDefault="00CF509B" w:rsidP="00CF509B">
      <w:pPr>
        <w:jc w:val="both"/>
        <w:rPr>
          <w:b/>
          <w:bCs/>
          <w:sz w:val="22"/>
          <w:lang w:eastAsia="es-AR"/>
        </w:rPr>
      </w:pPr>
      <w:r w:rsidRPr="00B74990">
        <w:rPr>
          <w:b/>
          <w:bCs/>
          <w:sz w:val="22"/>
          <w:lang w:eastAsia="es-AR"/>
        </w:rPr>
        <w:t>Cuadro Nº 2: Estado de Resultados Integrales Consolidados de Tenaris S.A. Dato anual 2015, 2018 y jun-2019. Valores absolutos y variaciones. En millones de pesos</w:t>
      </w:r>
      <w:r w:rsidR="00B74990" w:rsidRPr="00B74990">
        <w:rPr>
          <w:b/>
          <w:bCs/>
          <w:sz w:val="22"/>
          <w:lang w:eastAsia="es-AR"/>
        </w:rPr>
        <w:t>.</w:t>
      </w:r>
    </w:p>
    <w:tbl>
      <w:tblPr>
        <w:tblW w:w="9351" w:type="dxa"/>
        <w:tblLayout w:type="fixed"/>
        <w:tblCellMar>
          <w:left w:w="70" w:type="dxa"/>
          <w:right w:w="70" w:type="dxa"/>
        </w:tblCellMar>
        <w:tblLook w:val="04A0"/>
      </w:tblPr>
      <w:tblGrid>
        <w:gridCol w:w="2689"/>
        <w:gridCol w:w="1134"/>
        <w:gridCol w:w="1134"/>
        <w:gridCol w:w="1134"/>
        <w:gridCol w:w="1134"/>
        <w:gridCol w:w="992"/>
        <w:gridCol w:w="1134"/>
      </w:tblGrid>
      <w:tr w:rsidR="009818C0" w:rsidRPr="009818C0" w:rsidTr="001F036F">
        <w:trPr>
          <w:trHeight w:val="300"/>
        </w:trPr>
        <w:tc>
          <w:tcPr>
            <w:tcW w:w="2689" w:type="dxa"/>
            <w:vMerge w:val="restart"/>
            <w:tcBorders>
              <w:top w:val="single" w:sz="4" w:space="0" w:color="auto"/>
              <w:left w:val="single" w:sz="4" w:space="0" w:color="auto"/>
              <w:bottom w:val="single" w:sz="4" w:space="0" w:color="000000"/>
              <w:right w:val="single" w:sz="4" w:space="0" w:color="000000"/>
            </w:tcBorders>
            <w:shd w:val="clear" w:color="000000" w:fill="538DD5"/>
            <w:noWrap/>
            <w:vAlign w:val="center"/>
            <w:hideMark/>
          </w:tcPr>
          <w:p w:rsidR="009818C0" w:rsidRPr="009818C0" w:rsidRDefault="009818C0" w:rsidP="009818C0">
            <w:pPr>
              <w:jc w:val="center"/>
              <w:rPr>
                <w:rFonts w:ascii="Calibri" w:hAnsi="Calibri" w:cs="Calibri"/>
                <w:b/>
                <w:bCs/>
                <w:color w:val="FFFFFF"/>
                <w:sz w:val="20"/>
                <w:szCs w:val="20"/>
                <w:lang w:val="es-ES" w:eastAsia="es-ES"/>
              </w:rPr>
            </w:pPr>
            <w:r w:rsidRPr="009818C0">
              <w:rPr>
                <w:rFonts w:ascii="Calibri" w:hAnsi="Calibri" w:cs="Calibri"/>
                <w:b/>
                <w:bCs/>
                <w:color w:val="FFFFFF"/>
                <w:sz w:val="20"/>
                <w:szCs w:val="20"/>
                <w:lang w:val="es-ES" w:eastAsia="es-ES"/>
              </w:rPr>
              <w:t>TENARIS S.A. (ex Siderca S.A.I.C.)</w:t>
            </w:r>
          </w:p>
        </w:tc>
        <w:tc>
          <w:tcPr>
            <w:tcW w:w="3402" w:type="dxa"/>
            <w:gridSpan w:val="3"/>
            <w:tcBorders>
              <w:top w:val="single" w:sz="4" w:space="0" w:color="auto"/>
              <w:left w:val="nil"/>
              <w:bottom w:val="single" w:sz="4" w:space="0" w:color="auto"/>
              <w:right w:val="single" w:sz="4" w:space="0" w:color="000000"/>
            </w:tcBorders>
            <w:shd w:val="clear" w:color="000000" w:fill="538DD5"/>
            <w:noWrap/>
            <w:vAlign w:val="center"/>
            <w:hideMark/>
          </w:tcPr>
          <w:p w:rsidR="009818C0" w:rsidRPr="009818C0" w:rsidRDefault="009818C0" w:rsidP="009818C0">
            <w:pPr>
              <w:jc w:val="center"/>
              <w:rPr>
                <w:rFonts w:ascii="Calibri" w:hAnsi="Calibri" w:cs="Calibri"/>
                <w:b/>
                <w:bCs/>
                <w:color w:val="FFFFFF"/>
                <w:sz w:val="20"/>
                <w:szCs w:val="20"/>
                <w:lang w:val="es-ES" w:eastAsia="es-ES"/>
              </w:rPr>
            </w:pPr>
            <w:r w:rsidRPr="009818C0">
              <w:rPr>
                <w:rFonts w:ascii="Calibri" w:hAnsi="Calibri" w:cs="Calibri"/>
                <w:b/>
                <w:bCs/>
                <w:color w:val="FFFFFF"/>
                <w:sz w:val="20"/>
                <w:szCs w:val="20"/>
                <w:lang w:val="es-ES" w:eastAsia="es-ES"/>
              </w:rPr>
              <w:t>En millones de pesos</w:t>
            </w:r>
          </w:p>
        </w:tc>
        <w:tc>
          <w:tcPr>
            <w:tcW w:w="2126" w:type="dxa"/>
            <w:gridSpan w:val="2"/>
            <w:tcBorders>
              <w:top w:val="single" w:sz="4" w:space="0" w:color="auto"/>
              <w:left w:val="nil"/>
              <w:bottom w:val="single" w:sz="4" w:space="0" w:color="auto"/>
              <w:right w:val="single" w:sz="4" w:space="0" w:color="000000"/>
            </w:tcBorders>
            <w:shd w:val="clear" w:color="000000" w:fill="538DD5"/>
            <w:noWrap/>
            <w:vAlign w:val="center"/>
            <w:hideMark/>
          </w:tcPr>
          <w:p w:rsidR="009818C0" w:rsidRPr="009818C0" w:rsidRDefault="009818C0" w:rsidP="009818C0">
            <w:pPr>
              <w:jc w:val="center"/>
              <w:rPr>
                <w:rFonts w:ascii="Calibri" w:hAnsi="Calibri" w:cs="Calibri"/>
                <w:b/>
                <w:bCs/>
                <w:color w:val="FFFFFF"/>
                <w:sz w:val="20"/>
                <w:szCs w:val="20"/>
                <w:lang w:val="es-ES" w:eastAsia="es-ES"/>
              </w:rPr>
            </w:pPr>
            <w:r w:rsidRPr="009818C0">
              <w:rPr>
                <w:rFonts w:ascii="Calibri" w:hAnsi="Calibri" w:cs="Calibri"/>
                <w:b/>
                <w:bCs/>
                <w:color w:val="FFFFFF"/>
                <w:sz w:val="20"/>
                <w:szCs w:val="20"/>
                <w:lang w:val="es-ES" w:eastAsia="es-ES"/>
              </w:rPr>
              <w:t>dic-18 vs dic-15</w:t>
            </w:r>
          </w:p>
        </w:tc>
        <w:tc>
          <w:tcPr>
            <w:tcW w:w="1134" w:type="dxa"/>
            <w:vMerge w:val="restart"/>
            <w:tcBorders>
              <w:top w:val="single" w:sz="4" w:space="0" w:color="auto"/>
              <w:left w:val="single" w:sz="4" w:space="0" w:color="auto"/>
              <w:bottom w:val="single" w:sz="4" w:space="0" w:color="auto"/>
              <w:right w:val="single" w:sz="4" w:space="0" w:color="auto"/>
            </w:tcBorders>
            <w:shd w:val="clear" w:color="000000" w:fill="538DD5"/>
            <w:vAlign w:val="center"/>
            <w:hideMark/>
          </w:tcPr>
          <w:p w:rsidR="009818C0" w:rsidRPr="009818C0" w:rsidRDefault="009818C0" w:rsidP="009818C0">
            <w:pPr>
              <w:jc w:val="center"/>
              <w:rPr>
                <w:rFonts w:ascii="Calibri" w:hAnsi="Calibri" w:cs="Calibri"/>
                <w:b/>
                <w:bCs/>
                <w:color w:val="FFFFFF"/>
                <w:sz w:val="20"/>
                <w:szCs w:val="20"/>
                <w:lang w:val="es-ES" w:eastAsia="es-ES"/>
              </w:rPr>
            </w:pPr>
            <w:r w:rsidRPr="009818C0">
              <w:rPr>
                <w:rFonts w:ascii="Calibri" w:hAnsi="Calibri" w:cs="Calibri"/>
                <w:b/>
                <w:bCs/>
                <w:color w:val="FFFFFF"/>
                <w:sz w:val="20"/>
                <w:szCs w:val="20"/>
                <w:lang w:val="es-ES" w:eastAsia="es-ES"/>
              </w:rPr>
              <w:t>Ejec. jun-19 vs dic-18</w:t>
            </w:r>
          </w:p>
        </w:tc>
      </w:tr>
      <w:tr w:rsidR="001F036F" w:rsidRPr="009818C0" w:rsidTr="001F036F">
        <w:trPr>
          <w:trHeight w:val="300"/>
        </w:trPr>
        <w:tc>
          <w:tcPr>
            <w:tcW w:w="2689" w:type="dxa"/>
            <w:vMerge/>
            <w:tcBorders>
              <w:top w:val="single" w:sz="4" w:space="0" w:color="auto"/>
              <w:left w:val="single" w:sz="4" w:space="0" w:color="auto"/>
              <w:bottom w:val="single" w:sz="4" w:space="0" w:color="000000"/>
              <w:right w:val="single" w:sz="4" w:space="0" w:color="000000"/>
            </w:tcBorders>
            <w:vAlign w:val="center"/>
            <w:hideMark/>
          </w:tcPr>
          <w:p w:rsidR="009818C0" w:rsidRPr="009818C0" w:rsidRDefault="009818C0" w:rsidP="009818C0">
            <w:pPr>
              <w:rPr>
                <w:rFonts w:ascii="Calibri" w:hAnsi="Calibri" w:cs="Calibri"/>
                <w:b/>
                <w:bCs/>
                <w:color w:val="FFFFFF"/>
                <w:sz w:val="20"/>
                <w:szCs w:val="20"/>
                <w:lang w:val="es-ES" w:eastAsia="es-ES"/>
              </w:rPr>
            </w:pPr>
          </w:p>
        </w:tc>
        <w:tc>
          <w:tcPr>
            <w:tcW w:w="1134" w:type="dxa"/>
            <w:tcBorders>
              <w:top w:val="nil"/>
              <w:left w:val="nil"/>
              <w:bottom w:val="nil"/>
              <w:right w:val="single" w:sz="4" w:space="0" w:color="auto"/>
            </w:tcBorders>
            <w:shd w:val="clear" w:color="000000" w:fill="538DD5"/>
            <w:noWrap/>
            <w:vAlign w:val="center"/>
            <w:hideMark/>
          </w:tcPr>
          <w:p w:rsidR="009818C0" w:rsidRPr="009818C0" w:rsidRDefault="009818C0" w:rsidP="009818C0">
            <w:pPr>
              <w:jc w:val="center"/>
              <w:rPr>
                <w:rFonts w:ascii="Calibri" w:hAnsi="Calibri" w:cs="Calibri"/>
                <w:b/>
                <w:bCs/>
                <w:color w:val="FFFFFF"/>
                <w:sz w:val="20"/>
                <w:szCs w:val="20"/>
                <w:lang w:val="es-ES" w:eastAsia="es-ES"/>
              </w:rPr>
            </w:pPr>
            <w:r w:rsidRPr="009818C0">
              <w:rPr>
                <w:rFonts w:ascii="Calibri" w:hAnsi="Calibri" w:cs="Calibri"/>
                <w:b/>
                <w:bCs/>
                <w:color w:val="FFFFFF"/>
                <w:sz w:val="20"/>
                <w:szCs w:val="20"/>
                <w:lang w:val="es-ES" w:eastAsia="es-ES"/>
              </w:rPr>
              <w:t>dic-15</w:t>
            </w:r>
          </w:p>
        </w:tc>
        <w:tc>
          <w:tcPr>
            <w:tcW w:w="1134" w:type="dxa"/>
            <w:tcBorders>
              <w:top w:val="nil"/>
              <w:left w:val="nil"/>
              <w:bottom w:val="nil"/>
              <w:right w:val="single" w:sz="4" w:space="0" w:color="auto"/>
            </w:tcBorders>
            <w:shd w:val="clear" w:color="000000" w:fill="538DD5"/>
            <w:noWrap/>
            <w:vAlign w:val="center"/>
            <w:hideMark/>
          </w:tcPr>
          <w:p w:rsidR="009818C0" w:rsidRPr="009818C0" w:rsidRDefault="009818C0" w:rsidP="009818C0">
            <w:pPr>
              <w:jc w:val="center"/>
              <w:rPr>
                <w:rFonts w:ascii="Calibri" w:hAnsi="Calibri" w:cs="Calibri"/>
                <w:b/>
                <w:bCs/>
                <w:color w:val="FFFFFF"/>
                <w:sz w:val="20"/>
                <w:szCs w:val="20"/>
                <w:lang w:val="es-ES" w:eastAsia="es-ES"/>
              </w:rPr>
            </w:pPr>
            <w:r w:rsidRPr="009818C0">
              <w:rPr>
                <w:rFonts w:ascii="Calibri" w:hAnsi="Calibri" w:cs="Calibri"/>
                <w:b/>
                <w:bCs/>
                <w:color w:val="FFFFFF"/>
                <w:sz w:val="20"/>
                <w:szCs w:val="20"/>
                <w:lang w:val="es-ES" w:eastAsia="es-ES"/>
              </w:rPr>
              <w:t>dic-18</w:t>
            </w:r>
          </w:p>
        </w:tc>
        <w:tc>
          <w:tcPr>
            <w:tcW w:w="1134" w:type="dxa"/>
            <w:tcBorders>
              <w:top w:val="nil"/>
              <w:left w:val="nil"/>
              <w:bottom w:val="nil"/>
              <w:right w:val="single" w:sz="4" w:space="0" w:color="auto"/>
            </w:tcBorders>
            <w:shd w:val="clear" w:color="000000" w:fill="538DD5"/>
            <w:noWrap/>
            <w:vAlign w:val="center"/>
            <w:hideMark/>
          </w:tcPr>
          <w:p w:rsidR="009818C0" w:rsidRPr="009818C0" w:rsidRDefault="009818C0" w:rsidP="009818C0">
            <w:pPr>
              <w:jc w:val="center"/>
              <w:rPr>
                <w:rFonts w:ascii="Calibri" w:hAnsi="Calibri" w:cs="Calibri"/>
                <w:b/>
                <w:bCs/>
                <w:color w:val="FFFFFF"/>
                <w:sz w:val="20"/>
                <w:szCs w:val="20"/>
                <w:lang w:val="es-ES" w:eastAsia="es-ES"/>
              </w:rPr>
            </w:pPr>
            <w:r w:rsidRPr="009818C0">
              <w:rPr>
                <w:rFonts w:ascii="Calibri" w:hAnsi="Calibri" w:cs="Calibri"/>
                <w:b/>
                <w:bCs/>
                <w:color w:val="FFFFFF"/>
                <w:sz w:val="20"/>
                <w:szCs w:val="20"/>
                <w:lang w:val="es-ES" w:eastAsia="es-ES"/>
              </w:rPr>
              <w:t>jun-19</w:t>
            </w:r>
          </w:p>
        </w:tc>
        <w:tc>
          <w:tcPr>
            <w:tcW w:w="1134" w:type="dxa"/>
            <w:tcBorders>
              <w:top w:val="nil"/>
              <w:left w:val="nil"/>
              <w:bottom w:val="single" w:sz="4" w:space="0" w:color="auto"/>
              <w:right w:val="single" w:sz="4" w:space="0" w:color="auto"/>
            </w:tcBorders>
            <w:shd w:val="clear" w:color="000000" w:fill="538DD5"/>
            <w:noWrap/>
            <w:vAlign w:val="center"/>
            <w:hideMark/>
          </w:tcPr>
          <w:p w:rsidR="009818C0" w:rsidRPr="009818C0" w:rsidRDefault="009818C0" w:rsidP="009818C0">
            <w:pPr>
              <w:jc w:val="center"/>
              <w:rPr>
                <w:rFonts w:ascii="Calibri" w:hAnsi="Calibri" w:cs="Calibri"/>
                <w:b/>
                <w:bCs/>
                <w:color w:val="FFFFFF"/>
                <w:sz w:val="20"/>
                <w:szCs w:val="20"/>
                <w:lang w:val="es-ES" w:eastAsia="es-ES"/>
              </w:rPr>
            </w:pPr>
            <w:r w:rsidRPr="009818C0">
              <w:rPr>
                <w:rFonts w:ascii="Calibri" w:hAnsi="Calibri" w:cs="Calibri"/>
                <w:b/>
                <w:bCs/>
                <w:color w:val="FFFFFF"/>
                <w:sz w:val="20"/>
                <w:szCs w:val="20"/>
                <w:lang w:val="es-ES" w:eastAsia="es-ES"/>
              </w:rPr>
              <w:t>Dif.</w:t>
            </w:r>
          </w:p>
        </w:tc>
        <w:tc>
          <w:tcPr>
            <w:tcW w:w="992" w:type="dxa"/>
            <w:tcBorders>
              <w:top w:val="nil"/>
              <w:left w:val="nil"/>
              <w:bottom w:val="single" w:sz="4" w:space="0" w:color="auto"/>
              <w:right w:val="single" w:sz="4" w:space="0" w:color="auto"/>
            </w:tcBorders>
            <w:shd w:val="clear" w:color="000000" w:fill="538DD5"/>
            <w:noWrap/>
            <w:vAlign w:val="center"/>
            <w:hideMark/>
          </w:tcPr>
          <w:p w:rsidR="009818C0" w:rsidRPr="009818C0" w:rsidRDefault="009818C0" w:rsidP="009818C0">
            <w:pPr>
              <w:jc w:val="center"/>
              <w:rPr>
                <w:rFonts w:ascii="Calibri" w:hAnsi="Calibri" w:cs="Calibri"/>
                <w:b/>
                <w:bCs/>
                <w:color w:val="FFFFFF"/>
                <w:sz w:val="20"/>
                <w:szCs w:val="20"/>
                <w:lang w:val="es-ES" w:eastAsia="es-ES"/>
              </w:rPr>
            </w:pPr>
            <w:r w:rsidRPr="009818C0">
              <w:rPr>
                <w:rFonts w:ascii="Calibri" w:hAnsi="Calibri" w:cs="Calibri"/>
                <w:b/>
                <w:bCs/>
                <w:color w:val="FFFFFF"/>
                <w:sz w:val="20"/>
                <w:szCs w:val="20"/>
                <w:lang w:val="es-ES" w:eastAsia="es-ES"/>
              </w:rPr>
              <w:t>Var. %</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9818C0" w:rsidRPr="009818C0" w:rsidRDefault="009818C0" w:rsidP="009818C0">
            <w:pPr>
              <w:rPr>
                <w:rFonts w:ascii="Calibri" w:hAnsi="Calibri" w:cs="Calibri"/>
                <w:b/>
                <w:bCs/>
                <w:color w:val="FFFFFF"/>
                <w:sz w:val="20"/>
                <w:szCs w:val="20"/>
                <w:lang w:val="es-ES" w:eastAsia="es-ES"/>
              </w:rPr>
            </w:pPr>
          </w:p>
        </w:tc>
      </w:tr>
      <w:tr w:rsidR="001F036F" w:rsidRPr="009818C0" w:rsidTr="001F036F">
        <w:trPr>
          <w:trHeight w:val="300"/>
        </w:trPr>
        <w:tc>
          <w:tcPr>
            <w:tcW w:w="2689" w:type="dxa"/>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9818C0" w:rsidRPr="009818C0" w:rsidRDefault="009818C0" w:rsidP="009818C0">
            <w:pPr>
              <w:rPr>
                <w:rFonts w:ascii="Calibri" w:hAnsi="Calibri" w:cs="Calibri"/>
                <w:color w:val="000000"/>
                <w:sz w:val="20"/>
                <w:szCs w:val="20"/>
                <w:lang w:val="es-ES" w:eastAsia="es-ES"/>
              </w:rPr>
            </w:pPr>
            <w:r w:rsidRPr="009818C0">
              <w:rPr>
                <w:rFonts w:ascii="Calibri" w:hAnsi="Calibri" w:cs="Calibri"/>
                <w:color w:val="000000"/>
                <w:sz w:val="20"/>
                <w:szCs w:val="20"/>
                <w:lang w:val="es-ES" w:eastAsia="es-ES"/>
              </w:rPr>
              <w:t>Ingresos por ventas</w:t>
            </w:r>
          </w:p>
        </w:tc>
        <w:tc>
          <w:tcPr>
            <w:tcW w:w="1134" w:type="dxa"/>
            <w:tcBorders>
              <w:top w:val="single" w:sz="4" w:space="0" w:color="auto"/>
              <w:left w:val="nil"/>
              <w:bottom w:val="single" w:sz="4" w:space="0" w:color="auto"/>
              <w:right w:val="single" w:sz="4" w:space="0" w:color="auto"/>
            </w:tcBorders>
            <w:shd w:val="clear" w:color="000000" w:fill="FFFFFF"/>
            <w:noWrap/>
            <w:vAlign w:val="center"/>
            <w:hideMark/>
          </w:tcPr>
          <w:p w:rsidR="009818C0" w:rsidRPr="009818C0" w:rsidRDefault="009818C0" w:rsidP="009818C0">
            <w:pPr>
              <w:jc w:val="center"/>
              <w:rPr>
                <w:rFonts w:ascii="Calibri" w:hAnsi="Calibri" w:cs="Calibri"/>
                <w:color w:val="000000"/>
                <w:sz w:val="20"/>
                <w:szCs w:val="20"/>
                <w:lang w:val="es-ES" w:eastAsia="es-ES"/>
              </w:rPr>
            </w:pPr>
            <w:r w:rsidRPr="009818C0">
              <w:rPr>
                <w:rFonts w:ascii="Calibri" w:hAnsi="Calibri" w:cs="Calibri"/>
                <w:color w:val="000000"/>
                <w:sz w:val="20"/>
                <w:szCs w:val="20"/>
                <w:lang w:val="es-ES" w:eastAsia="es-ES"/>
              </w:rPr>
              <w:t>$ 81.146</w:t>
            </w:r>
          </w:p>
        </w:tc>
        <w:tc>
          <w:tcPr>
            <w:tcW w:w="1134" w:type="dxa"/>
            <w:tcBorders>
              <w:top w:val="single" w:sz="4" w:space="0" w:color="auto"/>
              <w:left w:val="nil"/>
              <w:bottom w:val="single" w:sz="4" w:space="0" w:color="auto"/>
              <w:right w:val="single" w:sz="4" w:space="0" w:color="auto"/>
            </w:tcBorders>
            <w:shd w:val="clear" w:color="000000" w:fill="FFFFFF"/>
            <w:noWrap/>
            <w:vAlign w:val="center"/>
            <w:hideMark/>
          </w:tcPr>
          <w:p w:rsidR="009818C0" w:rsidRPr="009818C0" w:rsidRDefault="009818C0" w:rsidP="009818C0">
            <w:pPr>
              <w:jc w:val="center"/>
              <w:rPr>
                <w:rFonts w:ascii="Calibri" w:hAnsi="Calibri" w:cs="Calibri"/>
                <w:color w:val="000000"/>
                <w:sz w:val="20"/>
                <w:szCs w:val="20"/>
                <w:lang w:val="es-ES" w:eastAsia="es-ES"/>
              </w:rPr>
            </w:pPr>
            <w:r w:rsidRPr="009818C0">
              <w:rPr>
                <w:rFonts w:ascii="Calibri" w:hAnsi="Calibri" w:cs="Calibri"/>
                <w:color w:val="000000"/>
                <w:sz w:val="20"/>
                <w:szCs w:val="20"/>
                <w:lang w:val="es-ES" w:eastAsia="es-ES"/>
              </w:rPr>
              <w:t>$ 290.147</w:t>
            </w:r>
          </w:p>
        </w:tc>
        <w:tc>
          <w:tcPr>
            <w:tcW w:w="1134" w:type="dxa"/>
            <w:tcBorders>
              <w:top w:val="single" w:sz="4" w:space="0" w:color="auto"/>
              <w:left w:val="nil"/>
              <w:bottom w:val="single" w:sz="4" w:space="0" w:color="auto"/>
              <w:right w:val="single" w:sz="4" w:space="0" w:color="auto"/>
            </w:tcBorders>
            <w:shd w:val="clear" w:color="000000" w:fill="FFFFFF"/>
            <w:noWrap/>
            <w:vAlign w:val="center"/>
            <w:hideMark/>
          </w:tcPr>
          <w:p w:rsidR="009818C0" w:rsidRPr="009818C0" w:rsidRDefault="009818C0" w:rsidP="009818C0">
            <w:pPr>
              <w:jc w:val="center"/>
              <w:rPr>
                <w:rFonts w:ascii="Calibri" w:hAnsi="Calibri" w:cs="Calibri"/>
                <w:color w:val="000000"/>
                <w:sz w:val="20"/>
                <w:szCs w:val="20"/>
                <w:lang w:val="es-ES" w:eastAsia="es-ES"/>
              </w:rPr>
            </w:pPr>
            <w:r w:rsidRPr="009818C0">
              <w:rPr>
                <w:rFonts w:ascii="Calibri" w:hAnsi="Calibri" w:cs="Calibri"/>
                <w:color w:val="000000"/>
                <w:sz w:val="20"/>
                <w:szCs w:val="20"/>
                <w:lang w:val="es-ES" w:eastAsia="es-ES"/>
              </w:rPr>
              <w:t>$ 165.950</w:t>
            </w:r>
          </w:p>
        </w:tc>
        <w:tc>
          <w:tcPr>
            <w:tcW w:w="1134" w:type="dxa"/>
            <w:tcBorders>
              <w:top w:val="nil"/>
              <w:left w:val="nil"/>
              <w:bottom w:val="nil"/>
              <w:right w:val="nil"/>
            </w:tcBorders>
            <w:shd w:val="clear" w:color="auto" w:fill="auto"/>
            <w:noWrap/>
            <w:vAlign w:val="center"/>
            <w:hideMark/>
          </w:tcPr>
          <w:p w:rsidR="009818C0" w:rsidRPr="009818C0" w:rsidRDefault="009818C0" w:rsidP="009818C0">
            <w:pPr>
              <w:jc w:val="center"/>
              <w:rPr>
                <w:rFonts w:ascii="Calibri" w:hAnsi="Calibri" w:cs="Calibri"/>
                <w:color w:val="000000"/>
                <w:sz w:val="20"/>
                <w:szCs w:val="20"/>
                <w:lang w:val="es-ES" w:eastAsia="es-ES"/>
              </w:rPr>
            </w:pPr>
            <w:r w:rsidRPr="009818C0">
              <w:rPr>
                <w:rFonts w:ascii="Calibri" w:hAnsi="Calibri" w:cs="Calibri"/>
                <w:color w:val="000000"/>
                <w:sz w:val="20"/>
                <w:szCs w:val="20"/>
                <w:lang w:val="es-ES" w:eastAsia="es-ES"/>
              </w:rPr>
              <w:t>$ 209.001</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9818C0" w:rsidRPr="009818C0" w:rsidRDefault="009818C0" w:rsidP="009818C0">
            <w:pPr>
              <w:jc w:val="center"/>
              <w:rPr>
                <w:rFonts w:ascii="Calibri" w:hAnsi="Calibri" w:cs="Calibri"/>
                <w:color w:val="000000"/>
                <w:sz w:val="20"/>
                <w:szCs w:val="20"/>
                <w:lang w:val="es-ES" w:eastAsia="es-ES"/>
              </w:rPr>
            </w:pPr>
            <w:r w:rsidRPr="009818C0">
              <w:rPr>
                <w:rFonts w:ascii="Calibri" w:hAnsi="Calibri" w:cs="Calibri"/>
                <w:color w:val="000000"/>
                <w:sz w:val="20"/>
                <w:szCs w:val="20"/>
                <w:lang w:val="es-ES" w:eastAsia="es-ES"/>
              </w:rPr>
              <w:t>258%</w:t>
            </w:r>
          </w:p>
        </w:tc>
        <w:tc>
          <w:tcPr>
            <w:tcW w:w="1134" w:type="dxa"/>
            <w:tcBorders>
              <w:top w:val="nil"/>
              <w:left w:val="nil"/>
              <w:bottom w:val="single" w:sz="4" w:space="0" w:color="auto"/>
              <w:right w:val="single" w:sz="4" w:space="0" w:color="auto"/>
            </w:tcBorders>
            <w:shd w:val="clear" w:color="auto" w:fill="auto"/>
            <w:noWrap/>
            <w:vAlign w:val="center"/>
            <w:hideMark/>
          </w:tcPr>
          <w:p w:rsidR="009818C0" w:rsidRPr="009818C0" w:rsidRDefault="009818C0" w:rsidP="009818C0">
            <w:pPr>
              <w:jc w:val="center"/>
              <w:rPr>
                <w:rFonts w:ascii="Calibri" w:hAnsi="Calibri" w:cs="Calibri"/>
                <w:color w:val="000000"/>
                <w:sz w:val="20"/>
                <w:szCs w:val="20"/>
                <w:lang w:val="es-ES" w:eastAsia="es-ES"/>
              </w:rPr>
            </w:pPr>
            <w:r w:rsidRPr="009818C0">
              <w:rPr>
                <w:rFonts w:ascii="Calibri" w:hAnsi="Calibri" w:cs="Calibri"/>
                <w:color w:val="000000"/>
                <w:sz w:val="20"/>
                <w:szCs w:val="20"/>
                <w:lang w:val="es-ES" w:eastAsia="es-ES"/>
              </w:rPr>
              <w:t>57%</w:t>
            </w:r>
          </w:p>
        </w:tc>
      </w:tr>
      <w:tr w:rsidR="001F036F" w:rsidRPr="009818C0" w:rsidTr="001F036F">
        <w:trPr>
          <w:trHeight w:val="300"/>
        </w:trPr>
        <w:tc>
          <w:tcPr>
            <w:tcW w:w="2689" w:type="dxa"/>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9818C0" w:rsidRPr="009818C0" w:rsidRDefault="009818C0" w:rsidP="009818C0">
            <w:pPr>
              <w:rPr>
                <w:rFonts w:ascii="Calibri" w:hAnsi="Calibri" w:cs="Calibri"/>
                <w:color w:val="000000"/>
                <w:sz w:val="20"/>
                <w:szCs w:val="20"/>
                <w:lang w:val="es-ES" w:eastAsia="es-ES"/>
              </w:rPr>
            </w:pPr>
            <w:r w:rsidRPr="009818C0">
              <w:rPr>
                <w:rFonts w:ascii="Calibri" w:hAnsi="Calibri" w:cs="Calibri"/>
                <w:color w:val="000000"/>
                <w:sz w:val="20"/>
                <w:szCs w:val="20"/>
                <w:lang w:val="es-ES" w:eastAsia="es-ES"/>
              </w:rPr>
              <w:t>Costo de ventas</w:t>
            </w:r>
          </w:p>
        </w:tc>
        <w:tc>
          <w:tcPr>
            <w:tcW w:w="1134" w:type="dxa"/>
            <w:tcBorders>
              <w:top w:val="nil"/>
              <w:left w:val="nil"/>
              <w:bottom w:val="single" w:sz="4" w:space="0" w:color="auto"/>
              <w:right w:val="single" w:sz="4" w:space="0" w:color="auto"/>
            </w:tcBorders>
            <w:shd w:val="clear" w:color="000000" w:fill="FFFFFF"/>
            <w:noWrap/>
            <w:vAlign w:val="center"/>
            <w:hideMark/>
          </w:tcPr>
          <w:p w:rsidR="009818C0" w:rsidRPr="009818C0" w:rsidRDefault="009818C0" w:rsidP="009818C0">
            <w:pPr>
              <w:jc w:val="center"/>
              <w:rPr>
                <w:rFonts w:ascii="Calibri" w:hAnsi="Calibri" w:cs="Calibri"/>
                <w:color w:val="000000"/>
                <w:sz w:val="20"/>
                <w:szCs w:val="20"/>
                <w:lang w:val="es-ES" w:eastAsia="es-ES"/>
              </w:rPr>
            </w:pPr>
            <w:r w:rsidRPr="009818C0">
              <w:rPr>
                <w:rFonts w:ascii="Calibri" w:hAnsi="Calibri" w:cs="Calibri"/>
                <w:color w:val="000000"/>
                <w:sz w:val="20"/>
                <w:szCs w:val="20"/>
                <w:lang w:val="es-ES" w:eastAsia="es-ES"/>
              </w:rPr>
              <w:t>$ 55.826</w:t>
            </w:r>
          </w:p>
        </w:tc>
        <w:tc>
          <w:tcPr>
            <w:tcW w:w="1134" w:type="dxa"/>
            <w:tcBorders>
              <w:top w:val="nil"/>
              <w:left w:val="nil"/>
              <w:bottom w:val="single" w:sz="4" w:space="0" w:color="auto"/>
              <w:right w:val="single" w:sz="4" w:space="0" w:color="auto"/>
            </w:tcBorders>
            <w:shd w:val="clear" w:color="000000" w:fill="FFFFFF"/>
            <w:noWrap/>
            <w:vAlign w:val="center"/>
            <w:hideMark/>
          </w:tcPr>
          <w:p w:rsidR="009818C0" w:rsidRPr="009818C0" w:rsidRDefault="009818C0" w:rsidP="009818C0">
            <w:pPr>
              <w:jc w:val="center"/>
              <w:rPr>
                <w:rFonts w:ascii="Calibri" w:hAnsi="Calibri" w:cs="Calibri"/>
                <w:color w:val="000000"/>
                <w:sz w:val="20"/>
                <w:szCs w:val="20"/>
                <w:lang w:val="es-ES" w:eastAsia="es-ES"/>
              </w:rPr>
            </w:pPr>
            <w:r w:rsidRPr="009818C0">
              <w:rPr>
                <w:rFonts w:ascii="Calibri" w:hAnsi="Calibri" w:cs="Calibri"/>
                <w:color w:val="000000"/>
                <w:sz w:val="20"/>
                <w:szCs w:val="20"/>
                <w:lang w:val="es-ES" w:eastAsia="es-ES"/>
              </w:rPr>
              <w:t>$ 200.007</w:t>
            </w:r>
          </w:p>
        </w:tc>
        <w:tc>
          <w:tcPr>
            <w:tcW w:w="1134" w:type="dxa"/>
            <w:tcBorders>
              <w:top w:val="nil"/>
              <w:left w:val="nil"/>
              <w:bottom w:val="single" w:sz="4" w:space="0" w:color="auto"/>
              <w:right w:val="single" w:sz="4" w:space="0" w:color="auto"/>
            </w:tcBorders>
            <w:shd w:val="clear" w:color="000000" w:fill="FFFFFF"/>
            <w:noWrap/>
            <w:vAlign w:val="center"/>
            <w:hideMark/>
          </w:tcPr>
          <w:p w:rsidR="009818C0" w:rsidRPr="009818C0" w:rsidRDefault="009818C0" w:rsidP="009818C0">
            <w:pPr>
              <w:jc w:val="center"/>
              <w:rPr>
                <w:rFonts w:ascii="Calibri" w:hAnsi="Calibri" w:cs="Calibri"/>
                <w:color w:val="000000"/>
                <w:sz w:val="20"/>
                <w:szCs w:val="20"/>
                <w:lang w:val="es-ES" w:eastAsia="es-ES"/>
              </w:rPr>
            </w:pPr>
            <w:r w:rsidRPr="009818C0">
              <w:rPr>
                <w:rFonts w:ascii="Calibri" w:hAnsi="Calibri" w:cs="Calibri"/>
                <w:color w:val="000000"/>
                <w:sz w:val="20"/>
                <w:szCs w:val="20"/>
                <w:lang w:val="es-ES" w:eastAsia="es-ES"/>
              </w:rPr>
              <w:t>$ 114.493</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9818C0" w:rsidRPr="009818C0" w:rsidRDefault="009818C0" w:rsidP="009818C0">
            <w:pPr>
              <w:jc w:val="center"/>
              <w:rPr>
                <w:rFonts w:ascii="Calibri" w:hAnsi="Calibri" w:cs="Calibri"/>
                <w:color w:val="000000"/>
                <w:sz w:val="20"/>
                <w:szCs w:val="20"/>
                <w:lang w:val="es-ES" w:eastAsia="es-ES"/>
              </w:rPr>
            </w:pPr>
            <w:r w:rsidRPr="009818C0">
              <w:rPr>
                <w:rFonts w:ascii="Calibri" w:hAnsi="Calibri" w:cs="Calibri"/>
                <w:color w:val="000000"/>
                <w:sz w:val="20"/>
                <w:szCs w:val="20"/>
                <w:lang w:val="es-ES" w:eastAsia="es-ES"/>
              </w:rPr>
              <w:t>$ 144.182</w:t>
            </w:r>
          </w:p>
        </w:tc>
        <w:tc>
          <w:tcPr>
            <w:tcW w:w="992" w:type="dxa"/>
            <w:tcBorders>
              <w:top w:val="nil"/>
              <w:left w:val="nil"/>
              <w:bottom w:val="single" w:sz="4" w:space="0" w:color="auto"/>
              <w:right w:val="single" w:sz="4" w:space="0" w:color="auto"/>
            </w:tcBorders>
            <w:shd w:val="clear" w:color="auto" w:fill="auto"/>
            <w:noWrap/>
            <w:vAlign w:val="center"/>
            <w:hideMark/>
          </w:tcPr>
          <w:p w:rsidR="009818C0" w:rsidRPr="009818C0" w:rsidRDefault="009818C0" w:rsidP="009818C0">
            <w:pPr>
              <w:jc w:val="center"/>
              <w:rPr>
                <w:rFonts w:ascii="Calibri" w:hAnsi="Calibri" w:cs="Calibri"/>
                <w:color w:val="000000"/>
                <w:sz w:val="20"/>
                <w:szCs w:val="20"/>
                <w:lang w:val="es-ES" w:eastAsia="es-ES"/>
              </w:rPr>
            </w:pPr>
            <w:r w:rsidRPr="009818C0">
              <w:rPr>
                <w:rFonts w:ascii="Calibri" w:hAnsi="Calibri" w:cs="Calibri"/>
                <w:color w:val="000000"/>
                <w:sz w:val="20"/>
                <w:szCs w:val="20"/>
                <w:lang w:val="es-ES" w:eastAsia="es-ES"/>
              </w:rPr>
              <w:t>258%</w:t>
            </w:r>
          </w:p>
        </w:tc>
        <w:tc>
          <w:tcPr>
            <w:tcW w:w="1134" w:type="dxa"/>
            <w:tcBorders>
              <w:top w:val="nil"/>
              <w:left w:val="nil"/>
              <w:bottom w:val="single" w:sz="4" w:space="0" w:color="auto"/>
              <w:right w:val="single" w:sz="4" w:space="0" w:color="auto"/>
            </w:tcBorders>
            <w:shd w:val="clear" w:color="auto" w:fill="auto"/>
            <w:noWrap/>
            <w:vAlign w:val="center"/>
            <w:hideMark/>
          </w:tcPr>
          <w:p w:rsidR="009818C0" w:rsidRPr="009818C0" w:rsidRDefault="009818C0" w:rsidP="009818C0">
            <w:pPr>
              <w:jc w:val="center"/>
              <w:rPr>
                <w:rFonts w:ascii="Calibri" w:hAnsi="Calibri" w:cs="Calibri"/>
                <w:color w:val="000000"/>
                <w:sz w:val="20"/>
                <w:szCs w:val="20"/>
                <w:lang w:val="es-ES" w:eastAsia="es-ES"/>
              </w:rPr>
            </w:pPr>
            <w:r w:rsidRPr="009818C0">
              <w:rPr>
                <w:rFonts w:ascii="Calibri" w:hAnsi="Calibri" w:cs="Calibri"/>
                <w:color w:val="000000"/>
                <w:sz w:val="20"/>
                <w:szCs w:val="20"/>
                <w:lang w:val="es-ES" w:eastAsia="es-ES"/>
              </w:rPr>
              <w:t>57%</w:t>
            </w:r>
          </w:p>
        </w:tc>
      </w:tr>
      <w:tr w:rsidR="001F036F" w:rsidRPr="009818C0" w:rsidTr="001F036F">
        <w:trPr>
          <w:trHeight w:val="300"/>
        </w:trPr>
        <w:tc>
          <w:tcPr>
            <w:tcW w:w="2689" w:type="dxa"/>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9818C0" w:rsidRPr="009818C0" w:rsidRDefault="009818C0" w:rsidP="009818C0">
            <w:pPr>
              <w:rPr>
                <w:rFonts w:ascii="Calibri" w:hAnsi="Calibri" w:cs="Calibri"/>
                <w:b/>
                <w:bCs/>
                <w:color w:val="000000"/>
                <w:sz w:val="20"/>
                <w:szCs w:val="20"/>
                <w:lang w:val="es-ES" w:eastAsia="es-ES"/>
              </w:rPr>
            </w:pPr>
            <w:r w:rsidRPr="009818C0">
              <w:rPr>
                <w:rFonts w:ascii="Calibri" w:hAnsi="Calibri" w:cs="Calibri"/>
                <w:b/>
                <w:bCs/>
                <w:color w:val="000000"/>
                <w:sz w:val="20"/>
                <w:szCs w:val="20"/>
                <w:lang w:val="es-ES" w:eastAsia="es-ES"/>
              </w:rPr>
              <w:t>Ganancia Bruta</w:t>
            </w:r>
          </w:p>
        </w:tc>
        <w:tc>
          <w:tcPr>
            <w:tcW w:w="1134" w:type="dxa"/>
            <w:tcBorders>
              <w:top w:val="nil"/>
              <w:left w:val="nil"/>
              <w:bottom w:val="single" w:sz="4" w:space="0" w:color="auto"/>
              <w:right w:val="single" w:sz="4" w:space="0" w:color="auto"/>
            </w:tcBorders>
            <w:shd w:val="clear" w:color="000000" w:fill="FFFFFF"/>
            <w:noWrap/>
            <w:vAlign w:val="center"/>
            <w:hideMark/>
          </w:tcPr>
          <w:p w:rsidR="009818C0" w:rsidRPr="009818C0" w:rsidRDefault="009818C0" w:rsidP="009818C0">
            <w:pPr>
              <w:jc w:val="center"/>
              <w:rPr>
                <w:rFonts w:ascii="Calibri" w:hAnsi="Calibri" w:cs="Calibri"/>
                <w:b/>
                <w:bCs/>
                <w:color w:val="000000"/>
                <w:sz w:val="20"/>
                <w:szCs w:val="20"/>
                <w:lang w:val="es-ES" w:eastAsia="es-ES"/>
              </w:rPr>
            </w:pPr>
            <w:r w:rsidRPr="009818C0">
              <w:rPr>
                <w:rFonts w:ascii="Calibri" w:hAnsi="Calibri" w:cs="Calibri"/>
                <w:b/>
                <w:bCs/>
                <w:color w:val="000000"/>
                <w:sz w:val="20"/>
                <w:szCs w:val="20"/>
                <w:lang w:val="es-ES" w:eastAsia="es-ES"/>
              </w:rPr>
              <w:t>$ 25.320</w:t>
            </w:r>
          </w:p>
        </w:tc>
        <w:tc>
          <w:tcPr>
            <w:tcW w:w="1134" w:type="dxa"/>
            <w:tcBorders>
              <w:top w:val="nil"/>
              <w:left w:val="nil"/>
              <w:bottom w:val="single" w:sz="4" w:space="0" w:color="auto"/>
              <w:right w:val="single" w:sz="4" w:space="0" w:color="auto"/>
            </w:tcBorders>
            <w:shd w:val="clear" w:color="000000" w:fill="FFFFFF"/>
            <w:noWrap/>
            <w:vAlign w:val="center"/>
            <w:hideMark/>
          </w:tcPr>
          <w:p w:rsidR="009818C0" w:rsidRPr="009818C0" w:rsidRDefault="009818C0" w:rsidP="009818C0">
            <w:pPr>
              <w:jc w:val="center"/>
              <w:rPr>
                <w:rFonts w:ascii="Calibri" w:hAnsi="Calibri" w:cs="Calibri"/>
                <w:b/>
                <w:bCs/>
                <w:color w:val="000000"/>
                <w:sz w:val="20"/>
                <w:szCs w:val="20"/>
                <w:lang w:val="es-ES" w:eastAsia="es-ES"/>
              </w:rPr>
            </w:pPr>
            <w:r w:rsidRPr="009818C0">
              <w:rPr>
                <w:rFonts w:ascii="Calibri" w:hAnsi="Calibri" w:cs="Calibri"/>
                <w:b/>
                <w:bCs/>
                <w:color w:val="000000"/>
                <w:sz w:val="20"/>
                <w:szCs w:val="20"/>
                <w:lang w:val="es-ES" w:eastAsia="es-ES"/>
              </w:rPr>
              <w:t>$ 90.140</w:t>
            </w:r>
          </w:p>
        </w:tc>
        <w:tc>
          <w:tcPr>
            <w:tcW w:w="1134" w:type="dxa"/>
            <w:tcBorders>
              <w:top w:val="nil"/>
              <w:left w:val="nil"/>
              <w:bottom w:val="single" w:sz="4" w:space="0" w:color="auto"/>
              <w:right w:val="single" w:sz="4" w:space="0" w:color="auto"/>
            </w:tcBorders>
            <w:shd w:val="clear" w:color="000000" w:fill="FFFFFF"/>
            <w:noWrap/>
            <w:vAlign w:val="center"/>
            <w:hideMark/>
          </w:tcPr>
          <w:p w:rsidR="009818C0" w:rsidRPr="009818C0" w:rsidRDefault="009818C0" w:rsidP="009818C0">
            <w:pPr>
              <w:jc w:val="center"/>
              <w:rPr>
                <w:rFonts w:ascii="Calibri" w:hAnsi="Calibri" w:cs="Calibri"/>
                <w:b/>
                <w:bCs/>
                <w:color w:val="000000"/>
                <w:sz w:val="20"/>
                <w:szCs w:val="20"/>
                <w:lang w:val="es-ES" w:eastAsia="es-ES"/>
              </w:rPr>
            </w:pPr>
            <w:r w:rsidRPr="009818C0">
              <w:rPr>
                <w:rFonts w:ascii="Calibri" w:hAnsi="Calibri" w:cs="Calibri"/>
                <w:b/>
                <w:bCs/>
                <w:color w:val="000000"/>
                <w:sz w:val="20"/>
                <w:szCs w:val="20"/>
                <w:lang w:val="es-ES" w:eastAsia="es-ES"/>
              </w:rPr>
              <w:t>$ 51.457</w:t>
            </w:r>
          </w:p>
        </w:tc>
        <w:tc>
          <w:tcPr>
            <w:tcW w:w="1134" w:type="dxa"/>
            <w:tcBorders>
              <w:top w:val="nil"/>
              <w:left w:val="nil"/>
              <w:bottom w:val="nil"/>
              <w:right w:val="nil"/>
            </w:tcBorders>
            <w:shd w:val="clear" w:color="auto" w:fill="auto"/>
            <w:noWrap/>
            <w:vAlign w:val="center"/>
            <w:hideMark/>
          </w:tcPr>
          <w:p w:rsidR="009818C0" w:rsidRPr="009818C0" w:rsidRDefault="009818C0" w:rsidP="009818C0">
            <w:pPr>
              <w:jc w:val="center"/>
              <w:rPr>
                <w:rFonts w:ascii="Calibri" w:hAnsi="Calibri" w:cs="Calibri"/>
                <w:color w:val="000000"/>
                <w:sz w:val="20"/>
                <w:szCs w:val="20"/>
                <w:lang w:val="es-ES" w:eastAsia="es-ES"/>
              </w:rPr>
            </w:pPr>
            <w:r w:rsidRPr="009818C0">
              <w:rPr>
                <w:rFonts w:ascii="Calibri" w:hAnsi="Calibri" w:cs="Calibri"/>
                <w:color w:val="000000"/>
                <w:sz w:val="20"/>
                <w:szCs w:val="20"/>
                <w:lang w:val="es-ES" w:eastAsia="es-ES"/>
              </w:rPr>
              <w:t>$ 64.820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9818C0" w:rsidRPr="009818C0" w:rsidRDefault="009818C0" w:rsidP="009818C0">
            <w:pPr>
              <w:jc w:val="center"/>
              <w:rPr>
                <w:rFonts w:ascii="Calibri" w:hAnsi="Calibri" w:cs="Calibri"/>
                <w:color w:val="000000"/>
                <w:sz w:val="20"/>
                <w:szCs w:val="20"/>
                <w:lang w:val="es-ES" w:eastAsia="es-ES"/>
              </w:rPr>
            </w:pPr>
            <w:r w:rsidRPr="009818C0">
              <w:rPr>
                <w:rFonts w:ascii="Calibri" w:hAnsi="Calibri" w:cs="Calibri"/>
                <w:color w:val="000000"/>
                <w:sz w:val="20"/>
                <w:szCs w:val="20"/>
                <w:lang w:val="es-ES" w:eastAsia="es-ES"/>
              </w:rPr>
              <w:t>256%</w:t>
            </w:r>
          </w:p>
        </w:tc>
        <w:tc>
          <w:tcPr>
            <w:tcW w:w="1134" w:type="dxa"/>
            <w:tcBorders>
              <w:top w:val="nil"/>
              <w:left w:val="nil"/>
              <w:bottom w:val="single" w:sz="4" w:space="0" w:color="auto"/>
              <w:right w:val="single" w:sz="4" w:space="0" w:color="auto"/>
            </w:tcBorders>
            <w:shd w:val="clear" w:color="auto" w:fill="auto"/>
            <w:noWrap/>
            <w:vAlign w:val="center"/>
            <w:hideMark/>
          </w:tcPr>
          <w:p w:rsidR="009818C0" w:rsidRPr="009818C0" w:rsidRDefault="009818C0" w:rsidP="009818C0">
            <w:pPr>
              <w:jc w:val="center"/>
              <w:rPr>
                <w:rFonts w:ascii="Calibri" w:hAnsi="Calibri" w:cs="Calibri"/>
                <w:color w:val="000000"/>
                <w:sz w:val="20"/>
                <w:szCs w:val="20"/>
                <w:lang w:val="es-ES" w:eastAsia="es-ES"/>
              </w:rPr>
            </w:pPr>
            <w:r w:rsidRPr="009818C0">
              <w:rPr>
                <w:rFonts w:ascii="Calibri" w:hAnsi="Calibri" w:cs="Calibri"/>
                <w:color w:val="000000"/>
                <w:sz w:val="20"/>
                <w:szCs w:val="20"/>
                <w:lang w:val="es-ES" w:eastAsia="es-ES"/>
              </w:rPr>
              <w:t>57%</w:t>
            </w:r>
          </w:p>
        </w:tc>
      </w:tr>
      <w:tr w:rsidR="001F036F" w:rsidRPr="009818C0" w:rsidTr="001F036F">
        <w:trPr>
          <w:trHeight w:val="300"/>
        </w:trPr>
        <w:tc>
          <w:tcPr>
            <w:tcW w:w="2689" w:type="dxa"/>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9818C0" w:rsidRPr="009818C0" w:rsidRDefault="009818C0" w:rsidP="009818C0">
            <w:pPr>
              <w:rPr>
                <w:rFonts w:ascii="Calibri" w:hAnsi="Calibri" w:cs="Calibri"/>
                <w:b/>
                <w:bCs/>
                <w:color w:val="000000"/>
                <w:sz w:val="20"/>
                <w:szCs w:val="20"/>
                <w:lang w:val="es-ES" w:eastAsia="es-ES"/>
              </w:rPr>
            </w:pPr>
            <w:r w:rsidRPr="009818C0">
              <w:rPr>
                <w:rFonts w:ascii="Calibri" w:hAnsi="Calibri" w:cs="Calibri"/>
                <w:b/>
                <w:bCs/>
                <w:color w:val="000000"/>
                <w:sz w:val="20"/>
                <w:szCs w:val="20"/>
                <w:lang w:val="es-ES" w:eastAsia="es-ES"/>
              </w:rPr>
              <w:t>Resultado Operativo</w:t>
            </w:r>
          </w:p>
        </w:tc>
        <w:tc>
          <w:tcPr>
            <w:tcW w:w="1134" w:type="dxa"/>
            <w:tcBorders>
              <w:top w:val="nil"/>
              <w:left w:val="nil"/>
              <w:bottom w:val="single" w:sz="4" w:space="0" w:color="auto"/>
              <w:right w:val="single" w:sz="4" w:space="0" w:color="auto"/>
            </w:tcBorders>
            <w:shd w:val="clear" w:color="000000" w:fill="FFFFFF"/>
            <w:noWrap/>
            <w:vAlign w:val="center"/>
            <w:hideMark/>
          </w:tcPr>
          <w:p w:rsidR="009818C0" w:rsidRPr="009818C0" w:rsidRDefault="009818C0" w:rsidP="009818C0">
            <w:pPr>
              <w:jc w:val="center"/>
              <w:rPr>
                <w:rFonts w:ascii="Calibri" w:hAnsi="Calibri" w:cs="Calibri"/>
                <w:b/>
                <w:bCs/>
                <w:color w:val="000000"/>
                <w:sz w:val="20"/>
                <w:szCs w:val="20"/>
                <w:lang w:val="es-ES" w:eastAsia="es-ES"/>
              </w:rPr>
            </w:pPr>
            <w:r w:rsidRPr="009818C0">
              <w:rPr>
                <w:rFonts w:ascii="Calibri" w:hAnsi="Calibri" w:cs="Calibri"/>
                <w:b/>
                <w:bCs/>
                <w:color w:val="000000"/>
                <w:sz w:val="20"/>
                <w:szCs w:val="20"/>
                <w:lang w:val="es-ES" w:eastAsia="es-ES"/>
              </w:rPr>
              <w:t>$ 2.233</w:t>
            </w:r>
          </w:p>
        </w:tc>
        <w:tc>
          <w:tcPr>
            <w:tcW w:w="1134" w:type="dxa"/>
            <w:tcBorders>
              <w:top w:val="nil"/>
              <w:left w:val="nil"/>
              <w:bottom w:val="single" w:sz="4" w:space="0" w:color="auto"/>
              <w:right w:val="single" w:sz="4" w:space="0" w:color="auto"/>
            </w:tcBorders>
            <w:shd w:val="clear" w:color="000000" w:fill="FFFFFF"/>
            <w:noWrap/>
            <w:vAlign w:val="center"/>
            <w:hideMark/>
          </w:tcPr>
          <w:p w:rsidR="009818C0" w:rsidRPr="009818C0" w:rsidRDefault="009818C0" w:rsidP="009818C0">
            <w:pPr>
              <w:jc w:val="center"/>
              <w:rPr>
                <w:rFonts w:ascii="Calibri" w:hAnsi="Calibri" w:cs="Calibri"/>
                <w:b/>
                <w:bCs/>
                <w:color w:val="000000"/>
                <w:sz w:val="20"/>
                <w:szCs w:val="20"/>
                <w:lang w:val="es-ES" w:eastAsia="es-ES"/>
              </w:rPr>
            </w:pPr>
            <w:r w:rsidRPr="009818C0">
              <w:rPr>
                <w:rFonts w:ascii="Calibri" w:hAnsi="Calibri" w:cs="Calibri"/>
                <w:b/>
                <w:bCs/>
                <w:color w:val="000000"/>
                <w:sz w:val="20"/>
                <w:szCs w:val="20"/>
                <w:lang w:val="es-ES" w:eastAsia="es-ES"/>
              </w:rPr>
              <w:t>$ 33.029</w:t>
            </w:r>
          </w:p>
        </w:tc>
        <w:tc>
          <w:tcPr>
            <w:tcW w:w="1134" w:type="dxa"/>
            <w:tcBorders>
              <w:top w:val="nil"/>
              <w:left w:val="nil"/>
              <w:bottom w:val="single" w:sz="4" w:space="0" w:color="auto"/>
              <w:right w:val="single" w:sz="4" w:space="0" w:color="auto"/>
            </w:tcBorders>
            <w:shd w:val="clear" w:color="000000" w:fill="FFFFFF"/>
            <w:noWrap/>
            <w:vAlign w:val="center"/>
            <w:hideMark/>
          </w:tcPr>
          <w:p w:rsidR="009818C0" w:rsidRPr="009818C0" w:rsidRDefault="009818C0" w:rsidP="009818C0">
            <w:pPr>
              <w:jc w:val="center"/>
              <w:rPr>
                <w:rFonts w:ascii="Calibri" w:hAnsi="Calibri" w:cs="Calibri"/>
                <w:b/>
                <w:bCs/>
                <w:color w:val="000000"/>
                <w:sz w:val="20"/>
                <w:szCs w:val="20"/>
                <w:lang w:val="es-ES" w:eastAsia="es-ES"/>
              </w:rPr>
            </w:pPr>
            <w:r w:rsidRPr="009818C0">
              <w:rPr>
                <w:rFonts w:ascii="Calibri" w:hAnsi="Calibri" w:cs="Calibri"/>
                <w:b/>
                <w:bCs/>
                <w:color w:val="000000"/>
                <w:sz w:val="20"/>
                <w:szCs w:val="20"/>
                <w:lang w:val="es-ES" w:eastAsia="es-ES"/>
              </w:rPr>
              <w:t>$ 21.610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9818C0" w:rsidRPr="009818C0" w:rsidRDefault="009818C0" w:rsidP="009818C0">
            <w:pPr>
              <w:jc w:val="center"/>
              <w:rPr>
                <w:rFonts w:ascii="Calibri" w:hAnsi="Calibri" w:cs="Calibri"/>
                <w:b/>
                <w:bCs/>
                <w:color w:val="000000"/>
                <w:sz w:val="20"/>
                <w:szCs w:val="20"/>
                <w:lang w:val="es-ES" w:eastAsia="es-ES"/>
              </w:rPr>
            </w:pPr>
            <w:r w:rsidRPr="009818C0">
              <w:rPr>
                <w:rFonts w:ascii="Calibri" w:hAnsi="Calibri" w:cs="Calibri"/>
                <w:b/>
                <w:bCs/>
                <w:color w:val="000000"/>
                <w:sz w:val="20"/>
                <w:szCs w:val="20"/>
                <w:lang w:val="es-ES" w:eastAsia="es-ES"/>
              </w:rPr>
              <w:t>$ 30.795</w:t>
            </w:r>
          </w:p>
        </w:tc>
        <w:tc>
          <w:tcPr>
            <w:tcW w:w="992" w:type="dxa"/>
            <w:tcBorders>
              <w:top w:val="nil"/>
              <w:left w:val="nil"/>
              <w:bottom w:val="single" w:sz="4" w:space="0" w:color="auto"/>
              <w:right w:val="single" w:sz="4" w:space="0" w:color="auto"/>
            </w:tcBorders>
            <w:shd w:val="clear" w:color="auto" w:fill="auto"/>
            <w:noWrap/>
            <w:vAlign w:val="center"/>
            <w:hideMark/>
          </w:tcPr>
          <w:p w:rsidR="009818C0" w:rsidRPr="009818C0" w:rsidRDefault="009818C0" w:rsidP="009818C0">
            <w:pPr>
              <w:jc w:val="center"/>
              <w:rPr>
                <w:rFonts w:ascii="Calibri" w:hAnsi="Calibri" w:cs="Calibri"/>
                <w:b/>
                <w:bCs/>
                <w:color w:val="000000"/>
                <w:sz w:val="20"/>
                <w:szCs w:val="20"/>
                <w:lang w:val="es-ES" w:eastAsia="es-ES"/>
              </w:rPr>
            </w:pPr>
            <w:r w:rsidRPr="009818C0">
              <w:rPr>
                <w:rFonts w:ascii="Calibri" w:hAnsi="Calibri" w:cs="Calibri"/>
                <w:b/>
                <w:bCs/>
                <w:color w:val="000000"/>
                <w:sz w:val="20"/>
                <w:szCs w:val="20"/>
                <w:lang w:val="es-ES" w:eastAsia="es-ES"/>
              </w:rPr>
              <w:t>1379%</w:t>
            </w:r>
          </w:p>
        </w:tc>
        <w:tc>
          <w:tcPr>
            <w:tcW w:w="1134" w:type="dxa"/>
            <w:tcBorders>
              <w:top w:val="nil"/>
              <w:left w:val="nil"/>
              <w:bottom w:val="single" w:sz="4" w:space="0" w:color="auto"/>
              <w:right w:val="single" w:sz="4" w:space="0" w:color="auto"/>
            </w:tcBorders>
            <w:shd w:val="clear" w:color="auto" w:fill="auto"/>
            <w:noWrap/>
            <w:vAlign w:val="center"/>
            <w:hideMark/>
          </w:tcPr>
          <w:p w:rsidR="009818C0" w:rsidRPr="009818C0" w:rsidRDefault="009818C0" w:rsidP="009818C0">
            <w:pPr>
              <w:jc w:val="center"/>
              <w:rPr>
                <w:rFonts w:ascii="Calibri" w:hAnsi="Calibri" w:cs="Calibri"/>
                <w:b/>
                <w:bCs/>
                <w:color w:val="000000"/>
                <w:sz w:val="20"/>
                <w:szCs w:val="20"/>
                <w:lang w:val="es-ES" w:eastAsia="es-ES"/>
              </w:rPr>
            </w:pPr>
            <w:r w:rsidRPr="009818C0">
              <w:rPr>
                <w:rFonts w:ascii="Calibri" w:hAnsi="Calibri" w:cs="Calibri"/>
                <w:b/>
                <w:bCs/>
                <w:color w:val="000000"/>
                <w:sz w:val="20"/>
                <w:szCs w:val="20"/>
                <w:lang w:val="es-ES" w:eastAsia="es-ES"/>
              </w:rPr>
              <w:t>65%</w:t>
            </w:r>
          </w:p>
        </w:tc>
      </w:tr>
      <w:tr w:rsidR="001F036F" w:rsidRPr="009818C0" w:rsidTr="001F036F">
        <w:trPr>
          <w:trHeight w:val="300"/>
        </w:trPr>
        <w:tc>
          <w:tcPr>
            <w:tcW w:w="2689" w:type="dxa"/>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9818C0" w:rsidRPr="009818C0" w:rsidRDefault="009818C0" w:rsidP="009818C0">
            <w:pPr>
              <w:jc w:val="right"/>
              <w:rPr>
                <w:rFonts w:ascii="Calibri" w:hAnsi="Calibri" w:cs="Calibri"/>
                <w:i/>
                <w:iCs/>
                <w:color w:val="000000"/>
                <w:sz w:val="20"/>
                <w:szCs w:val="20"/>
                <w:lang w:val="es-ES" w:eastAsia="es-ES"/>
              </w:rPr>
            </w:pPr>
            <w:r w:rsidRPr="009818C0">
              <w:rPr>
                <w:rFonts w:ascii="Calibri" w:hAnsi="Calibri" w:cs="Calibri"/>
                <w:i/>
                <w:iCs/>
                <w:color w:val="000000"/>
                <w:sz w:val="20"/>
                <w:szCs w:val="20"/>
                <w:lang w:val="es-ES" w:eastAsia="es-ES"/>
              </w:rPr>
              <w:t>Ingresos financieros</w:t>
            </w:r>
          </w:p>
        </w:tc>
        <w:tc>
          <w:tcPr>
            <w:tcW w:w="1134" w:type="dxa"/>
            <w:tcBorders>
              <w:top w:val="nil"/>
              <w:left w:val="nil"/>
              <w:bottom w:val="single" w:sz="4" w:space="0" w:color="auto"/>
              <w:right w:val="single" w:sz="4" w:space="0" w:color="auto"/>
            </w:tcBorders>
            <w:shd w:val="clear" w:color="000000" w:fill="FFFFFF"/>
            <w:noWrap/>
            <w:vAlign w:val="center"/>
            <w:hideMark/>
          </w:tcPr>
          <w:p w:rsidR="009818C0" w:rsidRPr="009818C0" w:rsidRDefault="009818C0" w:rsidP="009818C0">
            <w:pPr>
              <w:jc w:val="center"/>
              <w:rPr>
                <w:rFonts w:ascii="Calibri" w:hAnsi="Calibri" w:cs="Calibri"/>
                <w:i/>
                <w:iCs/>
                <w:color w:val="000000"/>
                <w:sz w:val="20"/>
                <w:szCs w:val="20"/>
                <w:lang w:val="es-ES" w:eastAsia="es-ES"/>
              </w:rPr>
            </w:pPr>
            <w:r w:rsidRPr="009818C0">
              <w:rPr>
                <w:rFonts w:ascii="Calibri" w:hAnsi="Calibri" w:cs="Calibri"/>
                <w:i/>
                <w:iCs/>
                <w:color w:val="000000"/>
                <w:sz w:val="20"/>
                <w:szCs w:val="20"/>
                <w:lang w:val="es-ES" w:eastAsia="es-ES"/>
              </w:rPr>
              <w:t>$ 395</w:t>
            </w:r>
          </w:p>
        </w:tc>
        <w:tc>
          <w:tcPr>
            <w:tcW w:w="1134" w:type="dxa"/>
            <w:tcBorders>
              <w:top w:val="nil"/>
              <w:left w:val="nil"/>
              <w:bottom w:val="single" w:sz="4" w:space="0" w:color="auto"/>
              <w:right w:val="single" w:sz="4" w:space="0" w:color="auto"/>
            </w:tcBorders>
            <w:shd w:val="clear" w:color="000000" w:fill="FFFFFF"/>
            <w:noWrap/>
            <w:vAlign w:val="center"/>
            <w:hideMark/>
          </w:tcPr>
          <w:p w:rsidR="009818C0" w:rsidRPr="009818C0" w:rsidRDefault="009818C0" w:rsidP="009818C0">
            <w:pPr>
              <w:jc w:val="center"/>
              <w:rPr>
                <w:rFonts w:ascii="Calibri" w:hAnsi="Calibri" w:cs="Calibri"/>
                <w:i/>
                <w:iCs/>
                <w:color w:val="000000"/>
                <w:sz w:val="20"/>
                <w:szCs w:val="20"/>
                <w:lang w:val="es-ES" w:eastAsia="es-ES"/>
              </w:rPr>
            </w:pPr>
            <w:r w:rsidRPr="009818C0">
              <w:rPr>
                <w:rFonts w:ascii="Calibri" w:hAnsi="Calibri" w:cs="Calibri"/>
                <w:i/>
                <w:iCs/>
                <w:color w:val="000000"/>
                <w:sz w:val="20"/>
                <w:szCs w:val="20"/>
                <w:lang w:val="es-ES" w:eastAsia="es-ES"/>
              </w:rPr>
              <w:t>$ 1.510</w:t>
            </w:r>
          </w:p>
        </w:tc>
        <w:tc>
          <w:tcPr>
            <w:tcW w:w="1134" w:type="dxa"/>
            <w:tcBorders>
              <w:top w:val="nil"/>
              <w:left w:val="nil"/>
              <w:bottom w:val="single" w:sz="4" w:space="0" w:color="auto"/>
              <w:right w:val="single" w:sz="4" w:space="0" w:color="auto"/>
            </w:tcBorders>
            <w:shd w:val="clear" w:color="000000" w:fill="FFFFFF"/>
            <w:noWrap/>
            <w:vAlign w:val="center"/>
            <w:hideMark/>
          </w:tcPr>
          <w:p w:rsidR="009818C0" w:rsidRPr="009818C0" w:rsidRDefault="009818C0" w:rsidP="009818C0">
            <w:pPr>
              <w:jc w:val="center"/>
              <w:rPr>
                <w:rFonts w:ascii="Calibri" w:hAnsi="Calibri" w:cs="Calibri"/>
                <w:i/>
                <w:iCs/>
                <w:color w:val="000000"/>
                <w:sz w:val="20"/>
                <w:szCs w:val="20"/>
                <w:lang w:val="es-ES" w:eastAsia="es-ES"/>
              </w:rPr>
            </w:pPr>
            <w:r w:rsidRPr="009818C0">
              <w:rPr>
                <w:rFonts w:ascii="Calibri" w:hAnsi="Calibri" w:cs="Calibri"/>
                <w:i/>
                <w:iCs/>
                <w:color w:val="000000"/>
                <w:sz w:val="20"/>
                <w:szCs w:val="20"/>
                <w:lang w:val="es-ES" w:eastAsia="es-ES"/>
              </w:rPr>
              <w:t>$ 1.016</w:t>
            </w:r>
          </w:p>
        </w:tc>
        <w:tc>
          <w:tcPr>
            <w:tcW w:w="1134" w:type="dxa"/>
            <w:tcBorders>
              <w:top w:val="nil"/>
              <w:left w:val="nil"/>
              <w:bottom w:val="single" w:sz="4" w:space="0" w:color="auto"/>
              <w:right w:val="single" w:sz="4" w:space="0" w:color="auto"/>
            </w:tcBorders>
            <w:shd w:val="clear" w:color="auto" w:fill="auto"/>
            <w:noWrap/>
            <w:vAlign w:val="center"/>
            <w:hideMark/>
          </w:tcPr>
          <w:p w:rsidR="009818C0" w:rsidRPr="009818C0" w:rsidRDefault="009818C0" w:rsidP="009818C0">
            <w:pPr>
              <w:jc w:val="center"/>
              <w:rPr>
                <w:rFonts w:ascii="Calibri" w:hAnsi="Calibri" w:cs="Calibri"/>
                <w:color w:val="000000"/>
                <w:sz w:val="20"/>
                <w:szCs w:val="20"/>
                <w:lang w:val="es-ES" w:eastAsia="es-ES"/>
              </w:rPr>
            </w:pPr>
            <w:r w:rsidRPr="009818C0">
              <w:rPr>
                <w:rFonts w:ascii="Calibri" w:hAnsi="Calibri" w:cs="Calibri"/>
                <w:color w:val="000000"/>
                <w:sz w:val="20"/>
                <w:szCs w:val="20"/>
                <w:lang w:val="es-ES" w:eastAsia="es-ES"/>
              </w:rPr>
              <w:t>$ 1.115</w:t>
            </w:r>
          </w:p>
        </w:tc>
        <w:tc>
          <w:tcPr>
            <w:tcW w:w="992" w:type="dxa"/>
            <w:tcBorders>
              <w:top w:val="nil"/>
              <w:left w:val="nil"/>
              <w:bottom w:val="single" w:sz="4" w:space="0" w:color="auto"/>
              <w:right w:val="single" w:sz="4" w:space="0" w:color="auto"/>
            </w:tcBorders>
            <w:shd w:val="clear" w:color="auto" w:fill="auto"/>
            <w:noWrap/>
            <w:vAlign w:val="center"/>
            <w:hideMark/>
          </w:tcPr>
          <w:p w:rsidR="009818C0" w:rsidRPr="009818C0" w:rsidRDefault="009818C0" w:rsidP="009818C0">
            <w:pPr>
              <w:jc w:val="center"/>
              <w:rPr>
                <w:rFonts w:ascii="Calibri" w:hAnsi="Calibri" w:cs="Calibri"/>
                <w:i/>
                <w:iCs/>
                <w:color w:val="000000"/>
                <w:sz w:val="20"/>
                <w:szCs w:val="20"/>
                <w:lang w:val="es-ES" w:eastAsia="es-ES"/>
              </w:rPr>
            </w:pPr>
            <w:r w:rsidRPr="009818C0">
              <w:rPr>
                <w:rFonts w:ascii="Calibri" w:hAnsi="Calibri" w:cs="Calibri"/>
                <w:i/>
                <w:iCs/>
                <w:color w:val="000000"/>
                <w:sz w:val="20"/>
                <w:szCs w:val="20"/>
                <w:lang w:val="es-ES" w:eastAsia="es-ES"/>
              </w:rPr>
              <w:t>282%</w:t>
            </w:r>
          </w:p>
        </w:tc>
        <w:tc>
          <w:tcPr>
            <w:tcW w:w="1134" w:type="dxa"/>
            <w:tcBorders>
              <w:top w:val="nil"/>
              <w:left w:val="nil"/>
              <w:bottom w:val="single" w:sz="4" w:space="0" w:color="auto"/>
              <w:right w:val="single" w:sz="4" w:space="0" w:color="auto"/>
            </w:tcBorders>
            <w:shd w:val="clear" w:color="auto" w:fill="auto"/>
            <w:noWrap/>
            <w:vAlign w:val="center"/>
            <w:hideMark/>
          </w:tcPr>
          <w:p w:rsidR="009818C0" w:rsidRPr="009818C0" w:rsidRDefault="009818C0" w:rsidP="009818C0">
            <w:pPr>
              <w:jc w:val="center"/>
              <w:rPr>
                <w:rFonts w:ascii="Calibri" w:hAnsi="Calibri" w:cs="Calibri"/>
                <w:i/>
                <w:iCs/>
                <w:color w:val="000000"/>
                <w:sz w:val="20"/>
                <w:szCs w:val="20"/>
                <w:lang w:val="es-ES" w:eastAsia="es-ES"/>
              </w:rPr>
            </w:pPr>
            <w:r w:rsidRPr="009818C0">
              <w:rPr>
                <w:rFonts w:ascii="Calibri" w:hAnsi="Calibri" w:cs="Calibri"/>
                <w:i/>
                <w:iCs/>
                <w:color w:val="000000"/>
                <w:sz w:val="20"/>
                <w:szCs w:val="20"/>
                <w:lang w:val="es-ES" w:eastAsia="es-ES"/>
              </w:rPr>
              <w:t>67%</w:t>
            </w:r>
          </w:p>
        </w:tc>
      </w:tr>
      <w:tr w:rsidR="001F036F" w:rsidRPr="009818C0" w:rsidTr="001F036F">
        <w:trPr>
          <w:trHeight w:val="300"/>
        </w:trPr>
        <w:tc>
          <w:tcPr>
            <w:tcW w:w="2689" w:type="dxa"/>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9818C0" w:rsidRPr="009818C0" w:rsidRDefault="009818C0" w:rsidP="009818C0">
            <w:pPr>
              <w:jc w:val="right"/>
              <w:rPr>
                <w:rFonts w:ascii="Calibri" w:hAnsi="Calibri" w:cs="Calibri"/>
                <w:i/>
                <w:iCs/>
                <w:color w:val="000000"/>
                <w:sz w:val="20"/>
                <w:szCs w:val="20"/>
                <w:lang w:val="es-ES" w:eastAsia="es-ES"/>
              </w:rPr>
            </w:pPr>
            <w:r w:rsidRPr="009818C0">
              <w:rPr>
                <w:rFonts w:ascii="Calibri" w:hAnsi="Calibri" w:cs="Calibri"/>
                <w:i/>
                <w:iCs/>
                <w:color w:val="000000"/>
                <w:sz w:val="20"/>
                <w:szCs w:val="20"/>
                <w:lang w:val="es-ES" w:eastAsia="es-ES"/>
              </w:rPr>
              <w:t>Costos financieros</w:t>
            </w:r>
          </w:p>
        </w:tc>
        <w:tc>
          <w:tcPr>
            <w:tcW w:w="1134" w:type="dxa"/>
            <w:tcBorders>
              <w:top w:val="nil"/>
              <w:left w:val="nil"/>
              <w:bottom w:val="single" w:sz="4" w:space="0" w:color="auto"/>
              <w:right w:val="single" w:sz="4" w:space="0" w:color="auto"/>
            </w:tcBorders>
            <w:shd w:val="clear" w:color="000000" w:fill="FFFFFF"/>
            <w:noWrap/>
            <w:vAlign w:val="center"/>
            <w:hideMark/>
          </w:tcPr>
          <w:p w:rsidR="009818C0" w:rsidRPr="009818C0" w:rsidRDefault="009818C0" w:rsidP="009818C0">
            <w:pPr>
              <w:jc w:val="center"/>
              <w:rPr>
                <w:rFonts w:ascii="Calibri" w:hAnsi="Calibri" w:cs="Calibri"/>
                <w:i/>
                <w:iCs/>
                <w:color w:val="000000"/>
                <w:sz w:val="20"/>
                <w:szCs w:val="20"/>
                <w:lang w:val="es-ES" w:eastAsia="es-ES"/>
              </w:rPr>
            </w:pPr>
            <w:r w:rsidRPr="009818C0">
              <w:rPr>
                <w:rFonts w:ascii="Calibri" w:hAnsi="Calibri" w:cs="Calibri"/>
                <w:i/>
                <w:iCs/>
                <w:color w:val="000000"/>
                <w:sz w:val="20"/>
                <w:szCs w:val="20"/>
                <w:lang w:val="es-ES" w:eastAsia="es-ES"/>
              </w:rPr>
              <w:t>$ 264</w:t>
            </w:r>
          </w:p>
        </w:tc>
        <w:tc>
          <w:tcPr>
            <w:tcW w:w="1134" w:type="dxa"/>
            <w:tcBorders>
              <w:top w:val="nil"/>
              <w:left w:val="nil"/>
              <w:bottom w:val="single" w:sz="4" w:space="0" w:color="auto"/>
              <w:right w:val="single" w:sz="4" w:space="0" w:color="auto"/>
            </w:tcBorders>
            <w:shd w:val="clear" w:color="000000" w:fill="FFFFFF"/>
            <w:noWrap/>
            <w:vAlign w:val="center"/>
            <w:hideMark/>
          </w:tcPr>
          <w:p w:rsidR="009818C0" w:rsidRPr="009818C0" w:rsidRDefault="009818C0" w:rsidP="009818C0">
            <w:pPr>
              <w:jc w:val="center"/>
              <w:rPr>
                <w:rFonts w:ascii="Calibri" w:hAnsi="Calibri" w:cs="Calibri"/>
                <w:i/>
                <w:iCs/>
                <w:color w:val="000000"/>
                <w:sz w:val="20"/>
                <w:szCs w:val="20"/>
                <w:lang w:val="es-ES" w:eastAsia="es-ES"/>
              </w:rPr>
            </w:pPr>
            <w:r w:rsidRPr="009818C0">
              <w:rPr>
                <w:rFonts w:ascii="Calibri" w:hAnsi="Calibri" w:cs="Calibri"/>
                <w:i/>
                <w:iCs/>
                <w:color w:val="000000"/>
                <w:sz w:val="20"/>
                <w:szCs w:val="20"/>
                <w:lang w:val="es-ES" w:eastAsia="es-ES"/>
              </w:rPr>
              <w:t>$ 1.400</w:t>
            </w:r>
          </w:p>
        </w:tc>
        <w:tc>
          <w:tcPr>
            <w:tcW w:w="1134" w:type="dxa"/>
            <w:tcBorders>
              <w:top w:val="nil"/>
              <w:left w:val="nil"/>
              <w:bottom w:val="single" w:sz="4" w:space="0" w:color="auto"/>
              <w:right w:val="single" w:sz="4" w:space="0" w:color="auto"/>
            </w:tcBorders>
            <w:shd w:val="clear" w:color="000000" w:fill="FFFFFF"/>
            <w:noWrap/>
            <w:vAlign w:val="center"/>
            <w:hideMark/>
          </w:tcPr>
          <w:p w:rsidR="009818C0" w:rsidRPr="009818C0" w:rsidRDefault="009818C0" w:rsidP="009818C0">
            <w:pPr>
              <w:jc w:val="center"/>
              <w:rPr>
                <w:rFonts w:ascii="Calibri" w:hAnsi="Calibri" w:cs="Calibri"/>
                <w:i/>
                <w:iCs/>
                <w:color w:val="000000"/>
                <w:sz w:val="20"/>
                <w:szCs w:val="20"/>
                <w:lang w:val="es-ES" w:eastAsia="es-ES"/>
              </w:rPr>
            </w:pPr>
            <w:r w:rsidRPr="009818C0">
              <w:rPr>
                <w:rFonts w:ascii="Calibri" w:hAnsi="Calibri" w:cs="Calibri"/>
                <w:i/>
                <w:iCs/>
                <w:color w:val="000000"/>
                <w:sz w:val="20"/>
                <w:szCs w:val="20"/>
                <w:lang w:val="es-ES" w:eastAsia="es-ES"/>
              </w:rPr>
              <w:t>$ 800</w:t>
            </w:r>
          </w:p>
        </w:tc>
        <w:tc>
          <w:tcPr>
            <w:tcW w:w="1134" w:type="dxa"/>
            <w:tcBorders>
              <w:top w:val="nil"/>
              <w:left w:val="nil"/>
              <w:bottom w:val="single" w:sz="4" w:space="0" w:color="auto"/>
              <w:right w:val="single" w:sz="4" w:space="0" w:color="auto"/>
            </w:tcBorders>
            <w:shd w:val="clear" w:color="auto" w:fill="auto"/>
            <w:noWrap/>
            <w:vAlign w:val="center"/>
            <w:hideMark/>
          </w:tcPr>
          <w:p w:rsidR="009818C0" w:rsidRPr="009818C0" w:rsidRDefault="009818C0" w:rsidP="009818C0">
            <w:pPr>
              <w:jc w:val="center"/>
              <w:rPr>
                <w:rFonts w:ascii="Calibri" w:hAnsi="Calibri" w:cs="Calibri"/>
                <w:color w:val="000000"/>
                <w:sz w:val="20"/>
                <w:szCs w:val="20"/>
                <w:lang w:val="es-ES" w:eastAsia="es-ES"/>
              </w:rPr>
            </w:pPr>
            <w:r w:rsidRPr="009818C0">
              <w:rPr>
                <w:rFonts w:ascii="Calibri" w:hAnsi="Calibri" w:cs="Calibri"/>
                <w:color w:val="000000"/>
                <w:sz w:val="20"/>
                <w:szCs w:val="20"/>
                <w:lang w:val="es-ES" w:eastAsia="es-ES"/>
              </w:rPr>
              <w:t>$ 1.136</w:t>
            </w:r>
          </w:p>
        </w:tc>
        <w:tc>
          <w:tcPr>
            <w:tcW w:w="992" w:type="dxa"/>
            <w:tcBorders>
              <w:top w:val="nil"/>
              <w:left w:val="nil"/>
              <w:bottom w:val="single" w:sz="4" w:space="0" w:color="auto"/>
              <w:right w:val="single" w:sz="4" w:space="0" w:color="auto"/>
            </w:tcBorders>
            <w:shd w:val="clear" w:color="auto" w:fill="auto"/>
            <w:noWrap/>
            <w:vAlign w:val="center"/>
            <w:hideMark/>
          </w:tcPr>
          <w:p w:rsidR="009818C0" w:rsidRPr="009818C0" w:rsidRDefault="009818C0" w:rsidP="009818C0">
            <w:pPr>
              <w:jc w:val="center"/>
              <w:rPr>
                <w:rFonts w:ascii="Calibri" w:hAnsi="Calibri" w:cs="Calibri"/>
                <w:i/>
                <w:iCs/>
                <w:color w:val="000000"/>
                <w:sz w:val="20"/>
                <w:szCs w:val="20"/>
                <w:lang w:val="es-ES" w:eastAsia="es-ES"/>
              </w:rPr>
            </w:pPr>
            <w:r w:rsidRPr="009818C0">
              <w:rPr>
                <w:rFonts w:ascii="Calibri" w:hAnsi="Calibri" w:cs="Calibri"/>
                <w:i/>
                <w:iCs/>
                <w:color w:val="000000"/>
                <w:sz w:val="20"/>
                <w:szCs w:val="20"/>
                <w:lang w:val="es-ES" w:eastAsia="es-ES"/>
              </w:rPr>
              <w:t>431%</w:t>
            </w:r>
          </w:p>
        </w:tc>
        <w:tc>
          <w:tcPr>
            <w:tcW w:w="1134" w:type="dxa"/>
            <w:tcBorders>
              <w:top w:val="nil"/>
              <w:left w:val="nil"/>
              <w:bottom w:val="single" w:sz="4" w:space="0" w:color="auto"/>
              <w:right w:val="single" w:sz="4" w:space="0" w:color="auto"/>
            </w:tcBorders>
            <w:shd w:val="clear" w:color="auto" w:fill="auto"/>
            <w:noWrap/>
            <w:vAlign w:val="center"/>
            <w:hideMark/>
          </w:tcPr>
          <w:p w:rsidR="009818C0" w:rsidRPr="009818C0" w:rsidRDefault="009818C0" w:rsidP="009818C0">
            <w:pPr>
              <w:jc w:val="center"/>
              <w:rPr>
                <w:rFonts w:ascii="Calibri" w:hAnsi="Calibri" w:cs="Calibri"/>
                <w:i/>
                <w:iCs/>
                <w:color w:val="000000"/>
                <w:sz w:val="20"/>
                <w:szCs w:val="20"/>
                <w:lang w:val="es-ES" w:eastAsia="es-ES"/>
              </w:rPr>
            </w:pPr>
            <w:r w:rsidRPr="009818C0">
              <w:rPr>
                <w:rFonts w:ascii="Calibri" w:hAnsi="Calibri" w:cs="Calibri"/>
                <w:i/>
                <w:iCs/>
                <w:color w:val="000000"/>
                <w:sz w:val="20"/>
                <w:szCs w:val="20"/>
                <w:lang w:val="es-ES" w:eastAsia="es-ES"/>
              </w:rPr>
              <w:t>57%</w:t>
            </w:r>
          </w:p>
        </w:tc>
      </w:tr>
      <w:tr w:rsidR="001F036F" w:rsidRPr="009818C0" w:rsidTr="001F036F">
        <w:trPr>
          <w:trHeight w:val="300"/>
        </w:trPr>
        <w:tc>
          <w:tcPr>
            <w:tcW w:w="2689" w:type="dxa"/>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9818C0" w:rsidRPr="009818C0" w:rsidRDefault="009818C0" w:rsidP="009818C0">
            <w:pPr>
              <w:jc w:val="right"/>
              <w:rPr>
                <w:rFonts w:ascii="Calibri" w:hAnsi="Calibri" w:cs="Calibri"/>
                <w:i/>
                <w:iCs/>
                <w:color w:val="000000"/>
                <w:sz w:val="20"/>
                <w:szCs w:val="20"/>
                <w:lang w:val="es-ES" w:eastAsia="es-ES"/>
              </w:rPr>
            </w:pPr>
            <w:r w:rsidRPr="009818C0">
              <w:rPr>
                <w:rFonts w:ascii="Calibri" w:hAnsi="Calibri" w:cs="Calibri"/>
                <w:i/>
                <w:iCs/>
                <w:color w:val="000000"/>
                <w:sz w:val="20"/>
                <w:szCs w:val="20"/>
                <w:lang w:val="es-ES" w:eastAsia="es-ES"/>
              </w:rPr>
              <w:t>Otros resultados financieros</w:t>
            </w:r>
          </w:p>
        </w:tc>
        <w:tc>
          <w:tcPr>
            <w:tcW w:w="1134" w:type="dxa"/>
            <w:tcBorders>
              <w:top w:val="nil"/>
              <w:left w:val="nil"/>
              <w:bottom w:val="single" w:sz="4" w:space="0" w:color="auto"/>
              <w:right w:val="single" w:sz="4" w:space="0" w:color="auto"/>
            </w:tcBorders>
            <w:shd w:val="clear" w:color="000000" w:fill="FFFFFF"/>
            <w:noWrap/>
            <w:vAlign w:val="center"/>
            <w:hideMark/>
          </w:tcPr>
          <w:p w:rsidR="009818C0" w:rsidRPr="009818C0" w:rsidRDefault="009818C0" w:rsidP="009818C0">
            <w:pPr>
              <w:jc w:val="center"/>
              <w:rPr>
                <w:rFonts w:ascii="Calibri" w:hAnsi="Calibri" w:cs="Calibri"/>
                <w:i/>
                <w:iCs/>
                <w:color w:val="000000"/>
                <w:sz w:val="20"/>
                <w:szCs w:val="20"/>
                <w:lang w:val="es-ES" w:eastAsia="es-ES"/>
              </w:rPr>
            </w:pPr>
            <w:r w:rsidRPr="009818C0">
              <w:rPr>
                <w:rFonts w:ascii="Calibri" w:hAnsi="Calibri" w:cs="Calibri"/>
                <w:i/>
                <w:iCs/>
                <w:color w:val="000000"/>
                <w:sz w:val="20"/>
                <w:szCs w:val="20"/>
                <w:lang w:val="es-ES" w:eastAsia="es-ES"/>
              </w:rPr>
              <w:t>$ 31</w:t>
            </w:r>
          </w:p>
        </w:tc>
        <w:tc>
          <w:tcPr>
            <w:tcW w:w="1134" w:type="dxa"/>
            <w:tcBorders>
              <w:top w:val="nil"/>
              <w:left w:val="nil"/>
              <w:bottom w:val="single" w:sz="4" w:space="0" w:color="auto"/>
              <w:right w:val="single" w:sz="4" w:space="0" w:color="auto"/>
            </w:tcBorders>
            <w:shd w:val="clear" w:color="000000" w:fill="FFFFFF"/>
            <w:noWrap/>
            <w:vAlign w:val="center"/>
            <w:hideMark/>
          </w:tcPr>
          <w:p w:rsidR="009818C0" w:rsidRPr="009818C0" w:rsidRDefault="009818C0" w:rsidP="009818C0">
            <w:pPr>
              <w:jc w:val="center"/>
              <w:rPr>
                <w:rFonts w:ascii="Calibri" w:hAnsi="Calibri" w:cs="Calibri"/>
                <w:i/>
                <w:iCs/>
                <w:color w:val="000000"/>
                <w:sz w:val="20"/>
                <w:szCs w:val="20"/>
                <w:lang w:val="es-ES" w:eastAsia="es-ES"/>
              </w:rPr>
            </w:pPr>
            <w:r w:rsidRPr="009818C0">
              <w:rPr>
                <w:rFonts w:ascii="Calibri" w:hAnsi="Calibri" w:cs="Calibri"/>
                <w:i/>
                <w:iCs/>
                <w:color w:val="000000"/>
                <w:sz w:val="20"/>
                <w:szCs w:val="20"/>
                <w:lang w:val="es-ES" w:eastAsia="es-ES"/>
              </w:rPr>
              <w:t>$ 1.303</w:t>
            </w:r>
          </w:p>
        </w:tc>
        <w:tc>
          <w:tcPr>
            <w:tcW w:w="1134" w:type="dxa"/>
            <w:tcBorders>
              <w:top w:val="nil"/>
              <w:left w:val="nil"/>
              <w:bottom w:val="single" w:sz="4" w:space="0" w:color="auto"/>
              <w:right w:val="single" w:sz="4" w:space="0" w:color="auto"/>
            </w:tcBorders>
            <w:shd w:val="clear" w:color="000000" w:fill="FFFFFF"/>
            <w:noWrap/>
            <w:vAlign w:val="center"/>
            <w:hideMark/>
          </w:tcPr>
          <w:p w:rsidR="009818C0" w:rsidRPr="009818C0" w:rsidRDefault="009818C0" w:rsidP="009818C0">
            <w:pPr>
              <w:jc w:val="center"/>
              <w:rPr>
                <w:rFonts w:ascii="Calibri" w:hAnsi="Calibri" w:cs="Calibri"/>
                <w:i/>
                <w:iCs/>
                <w:color w:val="000000"/>
                <w:sz w:val="20"/>
                <w:szCs w:val="20"/>
                <w:lang w:val="es-ES" w:eastAsia="es-ES"/>
              </w:rPr>
            </w:pPr>
            <w:r w:rsidRPr="009818C0">
              <w:rPr>
                <w:rFonts w:ascii="Calibri" w:hAnsi="Calibri" w:cs="Calibri"/>
                <w:i/>
                <w:iCs/>
                <w:color w:val="000000"/>
                <w:sz w:val="20"/>
                <w:szCs w:val="20"/>
                <w:lang w:val="es-ES" w:eastAsia="es-ES"/>
              </w:rPr>
              <w:t>$ 584</w:t>
            </w:r>
          </w:p>
        </w:tc>
        <w:tc>
          <w:tcPr>
            <w:tcW w:w="1134" w:type="dxa"/>
            <w:tcBorders>
              <w:top w:val="nil"/>
              <w:left w:val="nil"/>
              <w:bottom w:val="single" w:sz="4" w:space="0" w:color="auto"/>
              <w:right w:val="single" w:sz="4" w:space="0" w:color="auto"/>
            </w:tcBorders>
            <w:shd w:val="clear" w:color="auto" w:fill="auto"/>
            <w:noWrap/>
            <w:vAlign w:val="center"/>
            <w:hideMark/>
          </w:tcPr>
          <w:p w:rsidR="009818C0" w:rsidRPr="009818C0" w:rsidRDefault="009818C0" w:rsidP="009818C0">
            <w:pPr>
              <w:jc w:val="center"/>
              <w:rPr>
                <w:rFonts w:ascii="Calibri" w:hAnsi="Calibri" w:cs="Calibri"/>
                <w:color w:val="000000"/>
                <w:sz w:val="20"/>
                <w:szCs w:val="20"/>
                <w:lang w:val="es-ES" w:eastAsia="es-ES"/>
              </w:rPr>
            </w:pPr>
            <w:r w:rsidRPr="009818C0">
              <w:rPr>
                <w:rFonts w:ascii="Calibri" w:hAnsi="Calibri" w:cs="Calibri"/>
                <w:color w:val="000000"/>
                <w:sz w:val="20"/>
                <w:szCs w:val="20"/>
                <w:lang w:val="es-ES" w:eastAsia="es-ES"/>
              </w:rPr>
              <w:t>$ 1.272</w:t>
            </w:r>
          </w:p>
        </w:tc>
        <w:tc>
          <w:tcPr>
            <w:tcW w:w="992" w:type="dxa"/>
            <w:tcBorders>
              <w:top w:val="nil"/>
              <w:left w:val="nil"/>
              <w:bottom w:val="single" w:sz="4" w:space="0" w:color="auto"/>
              <w:right w:val="single" w:sz="4" w:space="0" w:color="auto"/>
            </w:tcBorders>
            <w:shd w:val="clear" w:color="auto" w:fill="auto"/>
            <w:noWrap/>
            <w:vAlign w:val="center"/>
            <w:hideMark/>
          </w:tcPr>
          <w:p w:rsidR="009818C0" w:rsidRPr="009818C0" w:rsidRDefault="009818C0" w:rsidP="009818C0">
            <w:pPr>
              <w:jc w:val="center"/>
              <w:rPr>
                <w:rFonts w:ascii="Calibri" w:hAnsi="Calibri" w:cs="Calibri"/>
                <w:i/>
                <w:iCs/>
                <w:color w:val="000000"/>
                <w:sz w:val="20"/>
                <w:szCs w:val="20"/>
                <w:lang w:val="es-ES" w:eastAsia="es-ES"/>
              </w:rPr>
            </w:pPr>
            <w:r w:rsidRPr="009818C0">
              <w:rPr>
                <w:rFonts w:ascii="Calibri" w:hAnsi="Calibri" w:cs="Calibri"/>
                <w:i/>
                <w:iCs/>
                <w:color w:val="000000"/>
                <w:sz w:val="20"/>
                <w:szCs w:val="20"/>
                <w:lang w:val="es-ES" w:eastAsia="es-ES"/>
              </w:rPr>
              <w:t>4131%</w:t>
            </w:r>
          </w:p>
        </w:tc>
        <w:tc>
          <w:tcPr>
            <w:tcW w:w="1134" w:type="dxa"/>
            <w:tcBorders>
              <w:top w:val="nil"/>
              <w:left w:val="nil"/>
              <w:bottom w:val="single" w:sz="4" w:space="0" w:color="auto"/>
              <w:right w:val="single" w:sz="4" w:space="0" w:color="auto"/>
            </w:tcBorders>
            <w:shd w:val="clear" w:color="auto" w:fill="auto"/>
            <w:noWrap/>
            <w:vAlign w:val="center"/>
            <w:hideMark/>
          </w:tcPr>
          <w:p w:rsidR="009818C0" w:rsidRPr="009818C0" w:rsidRDefault="009818C0" w:rsidP="009818C0">
            <w:pPr>
              <w:jc w:val="center"/>
              <w:rPr>
                <w:rFonts w:ascii="Calibri" w:hAnsi="Calibri" w:cs="Calibri"/>
                <w:i/>
                <w:iCs/>
                <w:color w:val="000000"/>
                <w:sz w:val="20"/>
                <w:szCs w:val="20"/>
                <w:lang w:val="es-ES" w:eastAsia="es-ES"/>
              </w:rPr>
            </w:pPr>
            <w:r w:rsidRPr="009818C0">
              <w:rPr>
                <w:rFonts w:ascii="Calibri" w:hAnsi="Calibri" w:cs="Calibri"/>
                <w:i/>
                <w:iCs/>
                <w:color w:val="000000"/>
                <w:sz w:val="20"/>
                <w:szCs w:val="20"/>
                <w:lang w:val="es-ES" w:eastAsia="es-ES"/>
              </w:rPr>
              <w:t>45%</w:t>
            </w:r>
          </w:p>
        </w:tc>
      </w:tr>
      <w:tr w:rsidR="001F036F" w:rsidRPr="009818C0" w:rsidTr="001F036F">
        <w:trPr>
          <w:trHeight w:val="300"/>
        </w:trPr>
        <w:tc>
          <w:tcPr>
            <w:tcW w:w="2689" w:type="dxa"/>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9818C0" w:rsidRPr="009818C0" w:rsidRDefault="009818C0" w:rsidP="009818C0">
            <w:pPr>
              <w:jc w:val="right"/>
              <w:rPr>
                <w:rFonts w:ascii="Calibri" w:hAnsi="Calibri" w:cs="Calibri"/>
                <w:i/>
                <w:iCs/>
                <w:color w:val="000000"/>
                <w:sz w:val="20"/>
                <w:szCs w:val="20"/>
                <w:lang w:val="es-ES" w:eastAsia="es-ES"/>
              </w:rPr>
            </w:pPr>
            <w:r w:rsidRPr="009818C0">
              <w:rPr>
                <w:rFonts w:ascii="Calibri" w:hAnsi="Calibri" w:cs="Calibri"/>
                <w:i/>
                <w:iCs/>
                <w:color w:val="000000"/>
                <w:sz w:val="20"/>
                <w:szCs w:val="20"/>
                <w:lang w:val="es-ES" w:eastAsia="es-ES"/>
              </w:rPr>
              <w:t>Resultado de inversiones en compañías no consolidadas</w:t>
            </w:r>
          </w:p>
        </w:tc>
        <w:tc>
          <w:tcPr>
            <w:tcW w:w="1134" w:type="dxa"/>
            <w:tcBorders>
              <w:top w:val="nil"/>
              <w:left w:val="nil"/>
              <w:bottom w:val="single" w:sz="4" w:space="0" w:color="auto"/>
              <w:right w:val="single" w:sz="4" w:space="0" w:color="auto"/>
            </w:tcBorders>
            <w:shd w:val="clear" w:color="000000" w:fill="FFFFFF"/>
            <w:noWrap/>
            <w:vAlign w:val="center"/>
            <w:hideMark/>
          </w:tcPr>
          <w:p w:rsidR="009818C0" w:rsidRPr="009818C0" w:rsidRDefault="009818C0" w:rsidP="009818C0">
            <w:pPr>
              <w:jc w:val="center"/>
              <w:rPr>
                <w:rFonts w:ascii="Calibri" w:hAnsi="Calibri" w:cs="Calibri"/>
                <w:i/>
                <w:iCs/>
                <w:color w:val="000000"/>
                <w:sz w:val="20"/>
                <w:szCs w:val="20"/>
                <w:lang w:val="es-ES" w:eastAsia="es-ES"/>
              </w:rPr>
            </w:pPr>
            <w:r w:rsidRPr="009818C0">
              <w:rPr>
                <w:rFonts w:ascii="Calibri" w:hAnsi="Calibri" w:cs="Calibri"/>
                <w:i/>
                <w:iCs/>
                <w:color w:val="000000"/>
                <w:sz w:val="20"/>
                <w:szCs w:val="20"/>
                <w:lang w:val="es-ES" w:eastAsia="es-ES"/>
              </w:rPr>
              <w:t>$ -452</w:t>
            </w:r>
          </w:p>
        </w:tc>
        <w:tc>
          <w:tcPr>
            <w:tcW w:w="1134" w:type="dxa"/>
            <w:tcBorders>
              <w:top w:val="nil"/>
              <w:left w:val="nil"/>
              <w:bottom w:val="single" w:sz="4" w:space="0" w:color="auto"/>
              <w:right w:val="single" w:sz="4" w:space="0" w:color="auto"/>
            </w:tcBorders>
            <w:shd w:val="clear" w:color="000000" w:fill="FFFFFF"/>
            <w:noWrap/>
            <w:vAlign w:val="center"/>
            <w:hideMark/>
          </w:tcPr>
          <w:p w:rsidR="009818C0" w:rsidRPr="009818C0" w:rsidRDefault="009818C0" w:rsidP="009818C0">
            <w:pPr>
              <w:jc w:val="center"/>
              <w:rPr>
                <w:rFonts w:ascii="Calibri" w:hAnsi="Calibri" w:cs="Calibri"/>
                <w:i/>
                <w:iCs/>
                <w:color w:val="000000"/>
                <w:sz w:val="20"/>
                <w:szCs w:val="20"/>
                <w:lang w:val="es-ES" w:eastAsia="es-ES"/>
              </w:rPr>
            </w:pPr>
            <w:r w:rsidRPr="009818C0">
              <w:rPr>
                <w:rFonts w:ascii="Calibri" w:hAnsi="Calibri" w:cs="Calibri"/>
                <w:i/>
                <w:iCs/>
                <w:color w:val="000000"/>
                <w:sz w:val="20"/>
                <w:szCs w:val="20"/>
                <w:lang w:val="es-ES" w:eastAsia="es-ES"/>
              </w:rPr>
              <w:t>$ 7.350</w:t>
            </w:r>
          </w:p>
        </w:tc>
        <w:tc>
          <w:tcPr>
            <w:tcW w:w="1134" w:type="dxa"/>
            <w:tcBorders>
              <w:top w:val="nil"/>
              <w:left w:val="nil"/>
              <w:bottom w:val="single" w:sz="4" w:space="0" w:color="auto"/>
              <w:right w:val="single" w:sz="4" w:space="0" w:color="auto"/>
            </w:tcBorders>
            <w:shd w:val="clear" w:color="000000" w:fill="FFFFFF"/>
            <w:noWrap/>
            <w:vAlign w:val="center"/>
            <w:hideMark/>
          </w:tcPr>
          <w:p w:rsidR="009818C0" w:rsidRPr="009818C0" w:rsidRDefault="009818C0" w:rsidP="009818C0">
            <w:pPr>
              <w:jc w:val="center"/>
              <w:rPr>
                <w:rFonts w:ascii="Calibri" w:hAnsi="Calibri" w:cs="Calibri"/>
                <w:i/>
                <w:iCs/>
                <w:color w:val="000000"/>
                <w:sz w:val="20"/>
                <w:szCs w:val="20"/>
                <w:lang w:val="es-ES" w:eastAsia="es-ES"/>
              </w:rPr>
            </w:pPr>
            <w:r w:rsidRPr="009818C0">
              <w:rPr>
                <w:rFonts w:ascii="Calibri" w:hAnsi="Calibri" w:cs="Calibri"/>
                <w:i/>
                <w:iCs/>
                <w:color w:val="000000"/>
                <w:sz w:val="20"/>
                <w:szCs w:val="20"/>
                <w:lang w:val="es-ES" w:eastAsia="es-ES"/>
              </w:rPr>
              <w:t>$ 2.427</w:t>
            </w:r>
          </w:p>
        </w:tc>
        <w:tc>
          <w:tcPr>
            <w:tcW w:w="1134" w:type="dxa"/>
            <w:tcBorders>
              <w:top w:val="nil"/>
              <w:left w:val="nil"/>
              <w:bottom w:val="single" w:sz="4" w:space="0" w:color="auto"/>
              <w:right w:val="single" w:sz="4" w:space="0" w:color="auto"/>
            </w:tcBorders>
            <w:shd w:val="clear" w:color="auto" w:fill="auto"/>
            <w:noWrap/>
            <w:vAlign w:val="center"/>
            <w:hideMark/>
          </w:tcPr>
          <w:p w:rsidR="009818C0" w:rsidRPr="009818C0" w:rsidRDefault="009818C0" w:rsidP="009818C0">
            <w:pPr>
              <w:jc w:val="center"/>
              <w:rPr>
                <w:rFonts w:ascii="Calibri" w:hAnsi="Calibri" w:cs="Calibri"/>
                <w:color w:val="000000"/>
                <w:sz w:val="20"/>
                <w:szCs w:val="20"/>
                <w:lang w:val="es-ES" w:eastAsia="es-ES"/>
              </w:rPr>
            </w:pPr>
            <w:r w:rsidRPr="009818C0">
              <w:rPr>
                <w:rFonts w:ascii="Calibri" w:hAnsi="Calibri" w:cs="Calibri"/>
                <w:color w:val="000000"/>
                <w:sz w:val="20"/>
                <w:szCs w:val="20"/>
                <w:lang w:val="es-ES" w:eastAsia="es-ES"/>
              </w:rPr>
              <w:t>$ 7.802</w:t>
            </w:r>
          </w:p>
        </w:tc>
        <w:tc>
          <w:tcPr>
            <w:tcW w:w="992" w:type="dxa"/>
            <w:tcBorders>
              <w:top w:val="nil"/>
              <w:left w:val="nil"/>
              <w:bottom w:val="single" w:sz="4" w:space="0" w:color="auto"/>
              <w:right w:val="single" w:sz="4" w:space="0" w:color="auto"/>
            </w:tcBorders>
            <w:shd w:val="clear" w:color="auto" w:fill="auto"/>
            <w:noWrap/>
            <w:vAlign w:val="center"/>
            <w:hideMark/>
          </w:tcPr>
          <w:p w:rsidR="009818C0" w:rsidRPr="009818C0" w:rsidRDefault="009818C0" w:rsidP="009818C0">
            <w:pPr>
              <w:jc w:val="center"/>
              <w:rPr>
                <w:rFonts w:ascii="Calibri" w:hAnsi="Calibri" w:cs="Calibri"/>
                <w:i/>
                <w:iCs/>
                <w:color w:val="000000"/>
                <w:sz w:val="20"/>
                <w:szCs w:val="20"/>
                <w:lang w:val="es-ES" w:eastAsia="es-ES"/>
              </w:rPr>
            </w:pPr>
            <w:r w:rsidRPr="009818C0">
              <w:rPr>
                <w:rFonts w:ascii="Calibri" w:hAnsi="Calibri" w:cs="Calibri"/>
                <w:i/>
                <w:iCs/>
                <w:color w:val="000000"/>
                <w:sz w:val="20"/>
                <w:szCs w:val="20"/>
                <w:lang w:val="es-ES" w:eastAsia="es-ES"/>
              </w:rPr>
              <w:t>1726%</w:t>
            </w:r>
          </w:p>
        </w:tc>
        <w:tc>
          <w:tcPr>
            <w:tcW w:w="1134" w:type="dxa"/>
            <w:tcBorders>
              <w:top w:val="nil"/>
              <w:left w:val="nil"/>
              <w:bottom w:val="single" w:sz="4" w:space="0" w:color="auto"/>
              <w:right w:val="single" w:sz="4" w:space="0" w:color="auto"/>
            </w:tcBorders>
            <w:shd w:val="clear" w:color="auto" w:fill="auto"/>
            <w:noWrap/>
            <w:vAlign w:val="center"/>
            <w:hideMark/>
          </w:tcPr>
          <w:p w:rsidR="009818C0" w:rsidRPr="009818C0" w:rsidRDefault="009818C0" w:rsidP="009818C0">
            <w:pPr>
              <w:jc w:val="center"/>
              <w:rPr>
                <w:rFonts w:ascii="Calibri" w:hAnsi="Calibri" w:cs="Calibri"/>
                <w:i/>
                <w:iCs/>
                <w:color w:val="000000"/>
                <w:sz w:val="20"/>
                <w:szCs w:val="20"/>
                <w:lang w:val="es-ES" w:eastAsia="es-ES"/>
              </w:rPr>
            </w:pPr>
            <w:r w:rsidRPr="009818C0">
              <w:rPr>
                <w:rFonts w:ascii="Calibri" w:hAnsi="Calibri" w:cs="Calibri"/>
                <w:i/>
                <w:iCs/>
                <w:color w:val="000000"/>
                <w:sz w:val="20"/>
                <w:szCs w:val="20"/>
                <w:lang w:val="es-ES" w:eastAsia="es-ES"/>
              </w:rPr>
              <w:t>33%</w:t>
            </w:r>
          </w:p>
        </w:tc>
      </w:tr>
      <w:tr w:rsidR="001F036F" w:rsidRPr="009818C0" w:rsidTr="001F036F">
        <w:trPr>
          <w:trHeight w:val="300"/>
        </w:trPr>
        <w:tc>
          <w:tcPr>
            <w:tcW w:w="2689" w:type="dxa"/>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9818C0" w:rsidRPr="009818C0" w:rsidRDefault="009818C0" w:rsidP="009818C0">
            <w:pPr>
              <w:rPr>
                <w:rFonts w:ascii="Calibri" w:hAnsi="Calibri" w:cs="Calibri"/>
                <w:b/>
                <w:bCs/>
                <w:color w:val="000000"/>
                <w:sz w:val="20"/>
                <w:szCs w:val="20"/>
                <w:lang w:val="es-ES" w:eastAsia="es-ES"/>
              </w:rPr>
            </w:pPr>
            <w:r w:rsidRPr="009818C0">
              <w:rPr>
                <w:rFonts w:ascii="Calibri" w:hAnsi="Calibri" w:cs="Calibri"/>
                <w:b/>
                <w:bCs/>
                <w:color w:val="000000"/>
                <w:sz w:val="20"/>
                <w:szCs w:val="20"/>
                <w:lang w:val="es-ES" w:eastAsia="es-ES"/>
              </w:rPr>
              <w:t>Resultado antes de IIGG</w:t>
            </w:r>
          </w:p>
        </w:tc>
        <w:tc>
          <w:tcPr>
            <w:tcW w:w="1134" w:type="dxa"/>
            <w:tcBorders>
              <w:top w:val="nil"/>
              <w:left w:val="nil"/>
              <w:bottom w:val="single" w:sz="4" w:space="0" w:color="auto"/>
              <w:right w:val="single" w:sz="4" w:space="0" w:color="auto"/>
            </w:tcBorders>
            <w:shd w:val="clear" w:color="000000" w:fill="FFFFFF"/>
            <w:noWrap/>
            <w:vAlign w:val="center"/>
            <w:hideMark/>
          </w:tcPr>
          <w:p w:rsidR="009818C0" w:rsidRPr="009818C0" w:rsidRDefault="009818C0" w:rsidP="009818C0">
            <w:pPr>
              <w:jc w:val="center"/>
              <w:rPr>
                <w:rFonts w:ascii="Calibri" w:hAnsi="Calibri" w:cs="Calibri"/>
                <w:b/>
                <w:bCs/>
                <w:color w:val="000000"/>
                <w:sz w:val="20"/>
                <w:szCs w:val="20"/>
                <w:lang w:val="es-ES" w:eastAsia="es-ES"/>
              </w:rPr>
            </w:pPr>
            <w:r w:rsidRPr="009818C0">
              <w:rPr>
                <w:rFonts w:ascii="Calibri" w:hAnsi="Calibri" w:cs="Calibri"/>
                <w:b/>
                <w:bCs/>
                <w:color w:val="000000"/>
                <w:sz w:val="20"/>
                <w:szCs w:val="20"/>
                <w:lang w:val="es-ES" w:eastAsia="es-ES"/>
              </w:rPr>
              <w:t>$ 1.944</w:t>
            </w:r>
          </w:p>
        </w:tc>
        <w:tc>
          <w:tcPr>
            <w:tcW w:w="1134" w:type="dxa"/>
            <w:tcBorders>
              <w:top w:val="nil"/>
              <w:left w:val="nil"/>
              <w:bottom w:val="single" w:sz="4" w:space="0" w:color="auto"/>
              <w:right w:val="single" w:sz="4" w:space="0" w:color="auto"/>
            </w:tcBorders>
            <w:shd w:val="clear" w:color="000000" w:fill="FFFFFF"/>
            <w:noWrap/>
            <w:vAlign w:val="center"/>
            <w:hideMark/>
          </w:tcPr>
          <w:p w:rsidR="009818C0" w:rsidRPr="009818C0" w:rsidRDefault="009818C0" w:rsidP="009818C0">
            <w:pPr>
              <w:jc w:val="center"/>
              <w:rPr>
                <w:rFonts w:ascii="Calibri" w:hAnsi="Calibri" w:cs="Calibri"/>
                <w:b/>
                <w:bCs/>
                <w:color w:val="000000"/>
                <w:sz w:val="20"/>
                <w:szCs w:val="20"/>
                <w:lang w:val="es-ES" w:eastAsia="es-ES"/>
              </w:rPr>
            </w:pPr>
            <w:r w:rsidRPr="009818C0">
              <w:rPr>
                <w:rFonts w:ascii="Calibri" w:hAnsi="Calibri" w:cs="Calibri"/>
                <w:b/>
                <w:bCs/>
                <w:color w:val="000000"/>
                <w:sz w:val="20"/>
                <w:szCs w:val="20"/>
                <w:lang w:val="es-ES" w:eastAsia="es-ES"/>
              </w:rPr>
              <w:t>$ 41.791</w:t>
            </w:r>
          </w:p>
        </w:tc>
        <w:tc>
          <w:tcPr>
            <w:tcW w:w="1134" w:type="dxa"/>
            <w:tcBorders>
              <w:top w:val="nil"/>
              <w:left w:val="nil"/>
              <w:bottom w:val="single" w:sz="4" w:space="0" w:color="auto"/>
              <w:right w:val="single" w:sz="4" w:space="0" w:color="auto"/>
            </w:tcBorders>
            <w:shd w:val="clear" w:color="000000" w:fill="FFFFFF"/>
            <w:noWrap/>
            <w:vAlign w:val="center"/>
            <w:hideMark/>
          </w:tcPr>
          <w:p w:rsidR="009818C0" w:rsidRPr="009818C0" w:rsidRDefault="009818C0" w:rsidP="009818C0">
            <w:pPr>
              <w:jc w:val="center"/>
              <w:rPr>
                <w:rFonts w:ascii="Calibri" w:hAnsi="Calibri" w:cs="Calibri"/>
                <w:b/>
                <w:bCs/>
                <w:color w:val="000000"/>
                <w:sz w:val="20"/>
                <w:szCs w:val="20"/>
                <w:lang w:val="es-ES" w:eastAsia="es-ES"/>
              </w:rPr>
            </w:pPr>
            <w:r w:rsidRPr="009818C0">
              <w:rPr>
                <w:rFonts w:ascii="Calibri" w:hAnsi="Calibri" w:cs="Calibri"/>
                <w:b/>
                <w:bCs/>
                <w:color w:val="000000"/>
                <w:sz w:val="20"/>
                <w:szCs w:val="20"/>
                <w:lang w:val="es-ES" w:eastAsia="es-ES"/>
              </w:rPr>
              <w:t>$ 24.837</w:t>
            </w:r>
          </w:p>
        </w:tc>
        <w:tc>
          <w:tcPr>
            <w:tcW w:w="1134" w:type="dxa"/>
            <w:tcBorders>
              <w:top w:val="nil"/>
              <w:left w:val="nil"/>
              <w:bottom w:val="nil"/>
              <w:right w:val="nil"/>
            </w:tcBorders>
            <w:shd w:val="clear" w:color="auto" w:fill="auto"/>
            <w:noWrap/>
            <w:vAlign w:val="center"/>
            <w:hideMark/>
          </w:tcPr>
          <w:p w:rsidR="009818C0" w:rsidRPr="009818C0" w:rsidRDefault="009818C0" w:rsidP="009818C0">
            <w:pPr>
              <w:jc w:val="center"/>
              <w:rPr>
                <w:rFonts w:ascii="Calibri" w:hAnsi="Calibri" w:cs="Calibri"/>
                <w:color w:val="000000"/>
                <w:sz w:val="20"/>
                <w:szCs w:val="20"/>
                <w:lang w:val="es-ES" w:eastAsia="es-ES"/>
              </w:rPr>
            </w:pPr>
            <w:r w:rsidRPr="009818C0">
              <w:rPr>
                <w:rFonts w:ascii="Calibri" w:hAnsi="Calibri" w:cs="Calibri"/>
                <w:color w:val="000000"/>
                <w:sz w:val="20"/>
                <w:szCs w:val="20"/>
                <w:lang w:val="es-ES" w:eastAsia="es-ES"/>
              </w:rPr>
              <w:t>$ 39.848</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9818C0" w:rsidRPr="009818C0" w:rsidRDefault="009818C0" w:rsidP="009818C0">
            <w:pPr>
              <w:jc w:val="center"/>
              <w:rPr>
                <w:rFonts w:ascii="Calibri" w:hAnsi="Calibri" w:cs="Calibri"/>
                <w:b/>
                <w:bCs/>
                <w:color w:val="000000"/>
                <w:sz w:val="20"/>
                <w:szCs w:val="20"/>
                <w:lang w:val="es-ES" w:eastAsia="es-ES"/>
              </w:rPr>
            </w:pPr>
            <w:r w:rsidRPr="009818C0">
              <w:rPr>
                <w:rFonts w:ascii="Calibri" w:hAnsi="Calibri" w:cs="Calibri"/>
                <w:b/>
                <w:bCs/>
                <w:color w:val="000000"/>
                <w:sz w:val="20"/>
                <w:szCs w:val="20"/>
                <w:lang w:val="es-ES" w:eastAsia="es-ES"/>
              </w:rPr>
              <w:t>2050%</w:t>
            </w:r>
          </w:p>
        </w:tc>
        <w:tc>
          <w:tcPr>
            <w:tcW w:w="1134" w:type="dxa"/>
            <w:tcBorders>
              <w:top w:val="nil"/>
              <w:left w:val="nil"/>
              <w:bottom w:val="single" w:sz="4" w:space="0" w:color="auto"/>
              <w:right w:val="single" w:sz="4" w:space="0" w:color="auto"/>
            </w:tcBorders>
            <w:shd w:val="clear" w:color="auto" w:fill="auto"/>
            <w:noWrap/>
            <w:vAlign w:val="center"/>
            <w:hideMark/>
          </w:tcPr>
          <w:p w:rsidR="009818C0" w:rsidRPr="009818C0" w:rsidRDefault="009818C0" w:rsidP="009818C0">
            <w:pPr>
              <w:jc w:val="center"/>
              <w:rPr>
                <w:rFonts w:ascii="Calibri" w:hAnsi="Calibri" w:cs="Calibri"/>
                <w:b/>
                <w:bCs/>
                <w:color w:val="000000"/>
                <w:sz w:val="20"/>
                <w:szCs w:val="20"/>
                <w:lang w:val="es-ES" w:eastAsia="es-ES"/>
              </w:rPr>
            </w:pPr>
            <w:r w:rsidRPr="009818C0">
              <w:rPr>
                <w:rFonts w:ascii="Calibri" w:hAnsi="Calibri" w:cs="Calibri"/>
                <w:b/>
                <w:bCs/>
                <w:color w:val="000000"/>
                <w:sz w:val="20"/>
                <w:szCs w:val="20"/>
                <w:lang w:val="es-ES" w:eastAsia="es-ES"/>
              </w:rPr>
              <w:t>59%</w:t>
            </w:r>
          </w:p>
        </w:tc>
      </w:tr>
      <w:tr w:rsidR="001F036F" w:rsidRPr="009818C0" w:rsidTr="001F036F">
        <w:trPr>
          <w:trHeight w:val="300"/>
        </w:trPr>
        <w:tc>
          <w:tcPr>
            <w:tcW w:w="2689" w:type="dxa"/>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9818C0" w:rsidRPr="009818C0" w:rsidRDefault="009818C0" w:rsidP="009818C0">
            <w:pPr>
              <w:rPr>
                <w:rFonts w:ascii="Calibri" w:hAnsi="Calibri" w:cs="Calibri"/>
                <w:color w:val="000000"/>
                <w:sz w:val="18"/>
                <w:szCs w:val="18"/>
                <w:lang w:val="es-ES" w:eastAsia="es-ES"/>
              </w:rPr>
            </w:pPr>
            <w:r w:rsidRPr="009818C0">
              <w:rPr>
                <w:rFonts w:ascii="Calibri" w:hAnsi="Calibri" w:cs="Calibri"/>
                <w:color w:val="000000"/>
                <w:sz w:val="18"/>
                <w:szCs w:val="18"/>
                <w:lang w:val="es-ES" w:eastAsia="es-ES"/>
              </w:rPr>
              <w:t>Impuesto a las Ganancias</w:t>
            </w:r>
          </w:p>
        </w:tc>
        <w:tc>
          <w:tcPr>
            <w:tcW w:w="1134" w:type="dxa"/>
            <w:tcBorders>
              <w:top w:val="nil"/>
              <w:left w:val="nil"/>
              <w:bottom w:val="single" w:sz="4" w:space="0" w:color="auto"/>
              <w:right w:val="single" w:sz="4" w:space="0" w:color="auto"/>
            </w:tcBorders>
            <w:shd w:val="clear" w:color="000000" w:fill="FFFFFF"/>
            <w:noWrap/>
            <w:vAlign w:val="center"/>
            <w:hideMark/>
          </w:tcPr>
          <w:p w:rsidR="009818C0" w:rsidRPr="009818C0" w:rsidRDefault="009818C0" w:rsidP="009818C0">
            <w:pPr>
              <w:jc w:val="center"/>
              <w:rPr>
                <w:rFonts w:ascii="Calibri" w:hAnsi="Calibri" w:cs="Calibri"/>
                <w:color w:val="000000"/>
                <w:sz w:val="20"/>
                <w:szCs w:val="20"/>
                <w:lang w:val="es-ES" w:eastAsia="es-ES"/>
              </w:rPr>
            </w:pPr>
            <w:r w:rsidRPr="009818C0">
              <w:rPr>
                <w:rFonts w:ascii="Calibri" w:hAnsi="Calibri" w:cs="Calibri"/>
                <w:color w:val="000000"/>
                <w:sz w:val="20"/>
                <w:szCs w:val="20"/>
                <w:lang w:val="es-ES" w:eastAsia="es-ES"/>
              </w:rPr>
              <w:t>$ -2.794</w:t>
            </w:r>
          </w:p>
        </w:tc>
        <w:tc>
          <w:tcPr>
            <w:tcW w:w="1134" w:type="dxa"/>
            <w:tcBorders>
              <w:top w:val="nil"/>
              <w:left w:val="nil"/>
              <w:bottom w:val="single" w:sz="4" w:space="0" w:color="auto"/>
              <w:right w:val="single" w:sz="4" w:space="0" w:color="auto"/>
            </w:tcBorders>
            <w:shd w:val="clear" w:color="000000" w:fill="FFFFFF"/>
            <w:noWrap/>
            <w:vAlign w:val="center"/>
            <w:hideMark/>
          </w:tcPr>
          <w:p w:rsidR="009818C0" w:rsidRPr="009818C0" w:rsidRDefault="009818C0" w:rsidP="009818C0">
            <w:pPr>
              <w:jc w:val="center"/>
              <w:rPr>
                <w:rFonts w:ascii="Calibri" w:hAnsi="Calibri" w:cs="Calibri"/>
                <w:color w:val="000000"/>
                <w:sz w:val="20"/>
                <w:szCs w:val="20"/>
                <w:lang w:val="es-ES" w:eastAsia="es-ES"/>
              </w:rPr>
            </w:pPr>
            <w:r w:rsidRPr="009818C0">
              <w:rPr>
                <w:rFonts w:ascii="Calibri" w:hAnsi="Calibri" w:cs="Calibri"/>
                <w:color w:val="000000"/>
                <w:sz w:val="20"/>
                <w:szCs w:val="20"/>
                <w:lang w:val="es-ES" w:eastAsia="es-ES"/>
              </w:rPr>
              <w:t>$ -8.684</w:t>
            </w:r>
          </w:p>
        </w:tc>
        <w:tc>
          <w:tcPr>
            <w:tcW w:w="1134" w:type="dxa"/>
            <w:tcBorders>
              <w:top w:val="nil"/>
              <w:left w:val="nil"/>
              <w:bottom w:val="single" w:sz="4" w:space="0" w:color="auto"/>
              <w:right w:val="single" w:sz="4" w:space="0" w:color="auto"/>
            </w:tcBorders>
            <w:shd w:val="clear" w:color="000000" w:fill="FFFFFF"/>
            <w:noWrap/>
            <w:vAlign w:val="center"/>
            <w:hideMark/>
          </w:tcPr>
          <w:p w:rsidR="009818C0" w:rsidRPr="009818C0" w:rsidRDefault="009818C0" w:rsidP="009818C0">
            <w:pPr>
              <w:jc w:val="center"/>
              <w:rPr>
                <w:rFonts w:ascii="Calibri" w:hAnsi="Calibri" w:cs="Calibri"/>
                <w:color w:val="000000"/>
                <w:sz w:val="20"/>
                <w:szCs w:val="20"/>
                <w:lang w:val="es-ES" w:eastAsia="es-ES"/>
              </w:rPr>
            </w:pPr>
            <w:r w:rsidRPr="009818C0">
              <w:rPr>
                <w:rFonts w:ascii="Calibri" w:hAnsi="Calibri" w:cs="Calibri"/>
                <w:color w:val="000000"/>
                <w:sz w:val="20"/>
                <w:szCs w:val="20"/>
                <w:lang w:val="es-ES" w:eastAsia="es-ES"/>
              </w:rPr>
              <w:t>$ -3.718</w:t>
            </w:r>
          </w:p>
        </w:tc>
        <w:tc>
          <w:tcPr>
            <w:tcW w:w="1134" w:type="dxa"/>
            <w:tcBorders>
              <w:top w:val="single" w:sz="4" w:space="0" w:color="auto"/>
              <w:left w:val="nil"/>
              <w:bottom w:val="single" w:sz="4" w:space="0" w:color="auto"/>
              <w:right w:val="single" w:sz="4" w:space="0" w:color="auto"/>
            </w:tcBorders>
            <w:shd w:val="clear" w:color="000000" w:fill="FFFFFF"/>
            <w:noWrap/>
            <w:vAlign w:val="center"/>
            <w:hideMark/>
          </w:tcPr>
          <w:p w:rsidR="009818C0" w:rsidRPr="009818C0" w:rsidRDefault="009818C0" w:rsidP="009818C0">
            <w:pPr>
              <w:jc w:val="center"/>
              <w:rPr>
                <w:rFonts w:ascii="Calibri" w:hAnsi="Calibri" w:cs="Calibri"/>
                <w:color w:val="000000"/>
                <w:sz w:val="20"/>
                <w:szCs w:val="20"/>
                <w:lang w:val="es-ES" w:eastAsia="es-ES"/>
              </w:rPr>
            </w:pPr>
            <w:r w:rsidRPr="009818C0">
              <w:rPr>
                <w:rFonts w:ascii="Calibri" w:hAnsi="Calibri" w:cs="Calibri"/>
                <w:color w:val="000000"/>
                <w:sz w:val="20"/>
                <w:szCs w:val="20"/>
                <w:lang w:val="es-ES" w:eastAsia="es-ES"/>
              </w:rPr>
              <w:t>$ 5.889</w:t>
            </w:r>
          </w:p>
        </w:tc>
        <w:tc>
          <w:tcPr>
            <w:tcW w:w="992" w:type="dxa"/>
            <w:tcBorders>
              <w:top w:val="nil"/>
              <w:left w:val="nil"/>
              <w:bottom w:val="single" w:sz="4" w:space="0" w:color="auto"/>
              <w:right w:val="single" w:sz="4" w:space="0" w:color="auto"/>
            </w:tcBorders>
            <w:shd w:val="clear" w:color="auto" w:fill="auto"/>
            <w:noWrap/>
            <w:vAlign w:val="center"/>
            <w:hideMark/>
          </w:tcPr>
          <w:p w:rsidR="009818C0" w:rsidRPr="009818C0" w:rsidRDefault="009818C0" w:rsidP="009818C0">
            <w:pPr>
              <w:jc w:val="center"/>
              <w:rPr>
                <w:rFonts w:ascii="Calibri" w:hAnsi="Calibri" w:cs="Calibri"/>
                <w:color w:val="000000"/>
                <w:sz w:val="20"/>
                <w:szCs w:val="20"/>
                <w:lang w:val="es-ES" w:eastAsia="es-ES"/>
              </w:rPr>
            </w:pPr>
            <w:r w:rsidRPr="009818C0">
              <w:rPr>
                <w:rFonts w:ascii="Calibri" w:hAnsi="Calibri" w:cs="Calibri"/>
                <w:color w:val="000000"/>
                <w:sz w:val="20"/>
                <w:szCs w:val="20"/>
                <w:lang w:val="es-ES" w:eastAsia="es-ES"/>
              </w:rPr>
              <w:t>211%</w:t>
            </w:r>
          </w:p>
        </w:tc>
        <w:tc>
          <w:tcPr>
            <w:tcW w:w="1134" w:type="dxa"/>
            <w:tcBorders>
              <w:top w:val="nil"/>
              <w:left w:val="nil"/>
              <w:bottom w:val="single" w:sz="4" w:space="0" w:color="auto"/>
              <w:right w:val="single" w:sz="4" w:space="0" w:color="auto"/>
            </w:tcBorders>
            <w:shd w:val="clear" w:color="auto" w:fill="auto"/>
            <w:noWrap/>
            <w:vAlign w:val="center"/>
            <w:hideMark/>
          </w:tcPr>
          <w:p w:rsidR="009818C0" w:rsidRPr="009818C0" w:rsidRDefault="009818C0" w:rsidP="009818C0">
            <w:pPr>
              <w:jc w:val="center"/>
              <w:rPr>
                <w:rFonts w:ascii="Calibri" w:hAnsi="Calibri" w:cs="Calibri"/>
                <w:color w:val="000000"/>
                <w:sz w:val="20"/>
                <w:szCs w:val="20"/>
                <w:lang w:val="es-ES" w:eastAsia="es-ES"/>
              </w:rPr>
            </w:pPr>
            <w:r w:rsidRPr="009818C0">
              <w:rPr>
                <w:rFonts w:ascii="Calibri" w:hAnsi="Calibri" w:cs="Calibri"/>
                <w:color w:val="000000"/>
                <w:sz w:val="20"/>
                <w:szCs w:val="20"/>
                <w:lang w:val="es-ES" w:eastAsia="es-ES"/>
              </w:rPr>
              <w:t>43%</w:t>
            </w:r>
          </w:p>
        </w:tc>
      </w:tr>
      <w:tr w:rsidR="001F036F" w:rsidRPr="009818C0" w:rsidTr="001F036F">
        <w:trPr>
          <w:trHeight w:val="300"/>
        </w:trPr>
        <w:tc>
          <w:tcPr>
            <w:tcW w:w="2689" w:type="dxa"/>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9818C0" w:rsidRPr="009818C0" w:rsidRDefault="009818C0" w:rsidP="009818C0">
            <w:pPr>
              <w:rPr>
                <w:rFonts w:ascii="Calibri" w:hAnsi="Calibri" w:cs="Calibri"/>
                <w:b/>
                <w:bCs/>
                <w:color w:val="000000"/>
                <w:sz w:val="20"/>
                <w:szCs w:val="20"/>
                <w:lang w:val="es-ES" w:eastAsia="es-ES"/>
              </w:rPr>
            </w:pPr>
            <w:r w:rsidRPr="009818C0">
              <w:rPr>
                <w:rFonts w:ascii="Calibri" w:hAnsi="Calibri" w:cs="Calibri"/>
                <w:b/>
                <w:bCs/>
                <w:color w:val="000000"/>
                <w:sz w:val="20"/>
                <w:szCs w:val="20"/>
                <w:lang w:val="es-ES" w:eastAsia="es-ES"/>
              </w:rPr>
              <w:t>Ganancia neta del Ejercicio</w:t>
            </w:r>
          </w:p>
        </w:tc>
        <w:tc>
          <w:tcPr>
            <w:tcW w:w="1134" w:type="dxa"/>
            <w:tcBorders>
              <w:top w:val="nil"/>
              <w:left w:val="nil"/>
              <w:bottom w:val="single" w:sz="4" w:space="0" w:color="auto"/>
              <w:right w:val="single" w:sz="4" w:space="0" w:color="auto"/>
            </w:tcBorders>
            <w:shd w:val="clear" w:color="000000" w:fill="FFFFFF"/>
            <w:noWrap/>
            <w:vAlign w:val="center"/>
            <w:hideMark/>
          </w:tcPr>
          <w:p w:rsidR="009818C0" w:rsidRPr="009818C0" w:rsidRDefault="009818C0" w:rsidP="009818C0">
            <w:pPr>
              <w:jc w:val="center"/>
              <w:rPr>
                <w:rFonts w:ascii="Calibri" w:hAnsi="Calibri" w:cs="Calibri"/>
                <w:b/>
                <w:bCs/>
                <w:color w:val="000000"/>
                <w:sz w:val="20"/>
                <w:szCs w:val="20"/>
                <w:lang w:val="es-ES" w:eastAsia="es-ES"/>
              </w:rPr>
            </w:pPr>
            <w:r w:rsidRPr="009818C0">
              <w:rPr>
                <w:rFonts w:ascii="Calibri" w:hAnsi="Calibri" w:cs="Calibri"/>
                <w:b/>
                <w:bCs/>
                <w:color w:val="000000"/>
                <w:sz w:val="20"/>
                <w:szCs w:val="20"/>
                <w:lang w:val="es-ES" w:eastAsia="es-ES"/>
              </w:rPr>
              <w:t>$ -851</w:t>
            </w:r>
          </w:p>
        </w:tc>
        <w:tc>
          <w:tcPr>
            <w:tcW w:w="1134" w:type="dxa"/>
            <w:tcBorders>
              <w:top w:val="nil"/>
              <w:left w:val="nil"/>
              <w:bottom w:val="single" w:sz="4" w:space="0" w:color="auto"/>
              <w:right w:val="single" w:sz="4" w:space="0" w:color="auto"/>
            </w:tcBorders>
            <w:shd w:val="clear" w:color="000000" w:fill="FFFFFF"/>
            <w:noWrap/>
            <w:vAlign w:val="center"/>
            <w:hideMark/>
          </w:tcPr>
          <w:p w:rsidR="009818C0" w:rsidRPr="009818C0" w:rsidRDefault="009818C0" w:rsidP="009818C0">
            <w:pPr>
              <w:jc w:val="center"/>
              <w:rPr>
                <w:rFonts w:ascii="Calibri" w:hAnsi="Calibri" w:cs="Calibri"/>
                <w:b/>
                <w:bCs/>
                <w:color w:val="000000"/>
                <w:sz w:val="20"/>
                <w:szCs w:val="20"/>
                <w:lang w:val="es-ES" w:eastAsia="es-ES"/>
              </w:rPr>
            </w:pPr>
            <w:r w:rsidRPr="009818C0">
              <w:rPr>
                <w:rFonts w:ascii="Calibri" w:hAnsi="Calibri" w:cs="Calibri"/>
                <w:b/>
                <w:bCs/>
                <w:color w:val="000000"/>
                <w:sz w:val="20"/>
                <w:szCs w:val="20"/>
                <w:lang w:val="es-ES" w:eastAsia="es-ES"/>
              </w:rPr>
              <w:t>$ 33.108</w:t>
            </w:r>
          </w:p>
        </w:tc>
        <w:tc>
          <w:tcPr>
            <w:tcW w:w="1134" w:type="dxa"/>
            <w:tcBorders>
              <w:top w:val="nil"/>
              <w:left w:val="nil"/>
              <w:bottom w:val="single" w:sz="4" w:space="0" w:color="auto"/>
              <w:right w:val="single" w:sz="4" w:space="0" w:color="auto"/>
            </w:tcBorders>
            <w:shd w:val="clear" w:color="000000" w:fill="FFFFFF"/>
            <w:noWrap/>
            <w:vAlign w:val="center"/>
            <w:hideMark/>
          </w:tcPr>
          <w:p w:rsidR="009818C0" w:rsidRPr="009818C0" w:rsidRDefault="009818C0" w:rsidP="009818C0">
            <w:pPr>
              <w:jc w:val="center"/>
              <w:rPr>
                <w:rFonts w:ascii="Calibri" w:hAnsi="Calibri" w:cs="Calibri"/>
                <w:b/>
                <w:bCs/>
                <w:color w:val="000000"/>
                <w:sz w:val="20"/>
                <w:szCs w:val="20"/>
                <w:lang w:val="es-ES" w:eastAsia="es-ES"/>
              </w:rPr>
            </w:pPr>
            <w:r w:rsidRPr="009818C0">
              <w:rPr>
                <w:rFonts w:ascii="Calibri" w:hAnsi="Calibri" w:cs="Calibri"/>
                <w:b/>
                <w:bCs/>
                <w:color w:val="000000"/>
                <w:sz w:val="20"/>
                <w:szCs w:val="20"/>
                <w:lang w:val="es-ES" w:eastAsia="es-ES"/>
              </w:rPr>
              <w:t>$ 21.119</w:t>
            </w:r>
          </w:p>
        </w:tc>
        <w:tc>
          <w:tcPr>
            <w:tcW w:w="1134" w:type="dxa"/>
            <w:tcBorders>
              <w:top w:val="nil"/>
              <w:left w:val="nil"/>
              <w:bottom w:val="single" w:sz="4" w:space="0" w:color="auto"/>
              <w:right w:val="single" w:sz="4" w:space="0" w:color="auto"/>
            </w:tcBorders>
            <w:shd w:val="clear" w:color="auto" w:fill="auto"/>
            <w:noWrap/>
            <w:vAlign w:val="center"/>
            <w:hideMark/>
          </w:tcPr>
          <w:p w:rsidR="009818C0" w:rsidRPr="009818C0" w:rsidRDefault="009818C0" w:rsidP="009818C0">
            <w:pPr>
              <w:jc w:val="center"/>
              <w:rPr>
                <w:rFonts w:ascii="Calibri" w:hAnsi="Calibri" w:cs="Calibri"/>
                <w:b/>
                <w:bCs/>
                <w:color w:val="000000"/>
                <w:sz w:val="20"/>
                <w:szCs w:val="20"/>
                <w:lang w:val="es-ES" w:eastAsia="es-ES"/>
              </w:rPr>
            </w:pPr>
            <w:r w:rsidRPr="009818C0">
              <w:rPr>
                <w:rFonts w:ascii="Calibri" w:hAnsi="Calibri" w:cs="Calibri"/>
                <w:b/>
                <w:bCs/>
                <w:color w:val="000000"/>
                <w:sz w:val="20"/>
                <w:szCs w:val="20"/>
                <w:lang w:val="es-ES" w:eastAsia="es-ES"/>
              </w:rPr>
              <w:t>$ 33.958</w:t>
            </w:r>
          </w:p>
        </w:tc>
        <w:tc>
          <w:tcPr>
            <w:tcW w:w="992" w:type="dxa"/>
            <w:tcBorders>
              <w:top w:val="nil"/>
              <w:left w:val="nil"/>
              <w:bottom w:val="single" w:sz="4" w:space="0" w:color="auto"/>
              <w:right w:val="single" w:sz="4" w:space="0" w:color="auto"/>
            </w:tcBorders>
            <w:shd w:val="clear" w:color="auto" w:fill="auto"/>
            <w:noWrap/>
            <w:vAlign w:val="center"/>
            <w:hideMark/>
          </w:tcPr>
          <w:p w:rsidR="009818C0" w:rsidRPr="009818C0" w:rsidRDefault="009818C0" w:rsidP="009818C0">
            <w:pPr>
              <w:jc w:val="center"/>
              <w:rPr>
                <w:rFonts w:ascii="Calibri" w:hAnsi="Calibri" w:cs="Calibri"/>
                <w:b/>
                <w:bCs/>
                <w:color w:val="000000"/>
                <w:sz w:val="20"/>
                <w:szCs w:val="20"/>
                <w:lang w:val="es-ES" w:eastAsia="es-ES"/>
              </w:rPr>
            </w:pPr>
            <w:r w:rsidRPr="009818C0">
              <w:rPr>
                <w:rFonts w:ascii="Calibri" w:hAnsi="Calibri" w:cs="Calibri"/>
                <w:b/>
                <w:bCs/>
                <w:color w:val="000000"/>
                <w:sz w:val="20"/>
                <w:szCs w:val="20"/>
                <w:lang w:val="es-ES" w:eastAsia="es-ES"/>
              </w:rPr>
              <w:t>3993%</w:t>
            </w:r>
          </w:p>
        </w:tc>
        <w:tc>
          <w:tcPr>
            <w:tcW w:w="1134" w:type="dxa"/>
            <w:tcBorders>
              <w:top w:val="nil"/>
              <w:left w:val="nil"/>
              <w:bottom w:val="single" w:sz="4" w:space="0" w:color="auto"/>
              <w:right w:val="single" w:sz="4" w:space="0" w:color="auto"/>
            </w:tcBorders>
            <w:shd w:val="clear" w:color="auto" w:fill="auto"/>
            <w:noWrap/>
            <w:vAlign w:val="center"/>
            <w:hideMark/>
          </w:tcPr>
          <w:p w:rsidR="009818C0" w:rsidRPr="009818C0" w:rsidRDefault="009818C0" w:rsidP="009818C0">
            <w:pPr>
              <w:jc w:val="center"/>
              <w:rPr>
                <w:rFonts w:ascii="Calibri" w:hAnsi="Calibri" w:cs="Calibri"/>
                <w:b/>
                <w:bCs/>
                <w:color w:val="000000"/>
                <w:sz w:val="20"/>
                <w:szCs w:val="20"/>
                <w:lang w:val="es-ES" w:eastAsia="es-ES"/>
              </w:rPr>
            </w:pPr>
            <w:r w:rsidRPr="009818C0">
              <w:rPr>
                <w:rFonts w:ascii="Calibri" w:hAnsi="Calibri" w:cs="Calibri"/>
                <w:b/>
                <w:bCs/>
                <w:color w:val="000000"/>
                <w:sz w:val="20"/>
                <w:szCs w:val="20"/>
                <w:lang w:val="es-ES" w:eastAsia="es-ES"/>
              </w:rPr>
              <w:t>64%</w:t>
            </w:r>
          </w:p>
        </w:tc>
      </w:tr>
      <w:tr w:rsidR="001F036F" w:rsidRPr="009818C0" w:rsidTr="001F036F">
        <w:trPr>
          <w:trHeight w:val="300"/>
        </w:trPr>
        <w:tc>
          <w:tcPr>
            <w:tcW w:w="2689" w:type="dxa"/>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9818C0" w:rsidRPr="009818C0" w:rsidRDefault="009818C0" w:rsidP="009818C0">
            <w:pPr>
              <w:jc w:val="right"/>
              <w:rPr>
                <w:rFonts w:ascii="Calibri" w:hAnsi="Calibri" w:cs="Calibri"/>
                <w:i/>
                <w:iCs/>
                <w:color w:val="000000"/>
                <w:sz w:val="20"/>
                <w:szCs w:val="20"/>
                <w:lang w:val="es-ES" w:eastAsia="es-ES"/>
              </w:rPr>
            </w:pPr>
            <w:r w:rsidRPr="009818C0">
              <w:rPr>
                <w:rFonts w:ascii="Calibri" w:hAnsi="Calibri" w:cs="Calibri"/>
                <w:i/>
                <w:iCs/>
                <w:color w:val="000000"/>
                <w:sz w:val="20"/>
                <w:szCs w:val="20"/>
                <w:lang w:val="es-ES" w:eastAsia="es-ES"/>
              </w:rPr>
              <w:t>Efecto de conversión monetaria</w:t>
            </w:r>
          </w:p>
        </w:tc>
        <w:tc>
          <w:tcPr>
            <w:tcW w:w="1134" w:type="dxa"/>
            <w:tcBorders>
              <w:top w:val="nil"/>
              <w:left w:val="nil"/>
              <w:bottom w:val="single" w:sz="4" w:space="0" w:color="auto"/>
              <w:right w:val="single" w:sz="4" w:space="0" w:color="auto"/>
            </w:tcBorders>
            <w:shd w:val="clear" w:color="000000" w:fill="FFFFFF"/>
            <w:noWrap/>
            <w:vAlign w:val="center"/>
            <w:hideMark/>
          </w:tcPr>
          <w:p w:rsidR="009818C0" w:rsidRPr="009818C0" w:rsidRDefault="009818C0" w:rsidP="009818C0">
            <w:pPr>
              <w:jc w:val="center"/>
              <w:rPr>
                <w:rFonts w:ascii="Calibri" w:hAnsi="Calibri" w:cs="Calibri"/>
                <w:i/>
                <w:iCs/>
                <w:color w:val="000000"/>
                <w:sz w:val="20"/>
                <w:szCs w:val="20"/>
                <w:lang w:val="es-ES" w:eastAsia="es-ES"/>
              </w:rPr>
            </w:pPr>
            <w:r w:rsidRPr="009818C0">
              <w:rPr>
                <w:rFonts w:ascii="Calibri" w:hAnsi="Calibri" w:cs="Calibri"/>
                <w:i/>
                <w:iCs/>
                <w:color w:val="000000"/>
                <w:sz w:val="20"/>
                <w:szCs w:val="20"/>
                <w:lang w:val="es-ES" w:eastAsia="es-ES"/>
              </w:rPr>
              <w:t>$ -3.990</w:t>
            </w:r>
          </w:p>
        </w:tc>
        <w:tc>
          <w:tcPr>
            <w:tcW w:w="1134" w:type="dxa"/>
            <w:tcBorders>
              <w:top w:val="nil"/>
              <w:left w:val="nil"/>
              <w:bottom w:val="single" w:sz="4" w:space="0" w:color="auto"/>
              <w:right w:val="single" w:sz="4" w:space="0" w:color="auto"/>
            </w:tcBorders>
            <w:shd w:val="clear" w:color="000000" w:fill="FFFFFF"/>
            <w:noWrap/>
            <w:vAlign w:val="center"/>
            <w:hideMark/>
          </w:tcPr>
          <w:p w:rsidR="009818C0" w:rsidRPr="009818C0" w:rsidRDefault="009818C0" w:rsidP="009818C0">
            <w:pPr>
              <w:jc w:val="center"/>
              <w:rPr>
                <w:rFonts w:ascii="Calibri" w:hAnsi="Calibri" w:cs="Calibri"/>
                <w:i/>
                <w:iCs/>
                <w:color w:val="000000"/>
                <w:sz w:val="20"/>
                <w:szCs w:val="20"/>
                <w:lang w:val="es-ES" w:eastAsia="es-ES"/>
              </w:rPr>
            </w:pPr>
            <w:r w:rsidRPr="009818C0">
              <w:rPr>
                <w:rFonts w:ascii="Calibri" w:hAnsi="Calibri" w:cs="Calibri"/>
                <w:i/>
                <w:iCs/>
                <w:color w:val="000000"/>
                <w:sz w:val="20"/>
                <w:szCs w:val="20"/>
                <w:lang w:val="es-ES" w:eastAsia="es-ES"/>
              </w:rPr>
              <w:t>$ -3.602</w:t>
            </w:r>
          </w:p>
        </w:tc>
        <w:tc>
          <w:tcPr>
            <w:tcW w:w="1134" w:type="dxa"/>
            <w:tcBorders>
              <w:top w:val="nil"/>
              <w:left w:val="nil"/>
              <w:bottom w:val="single" w:sz="4" w:space="0" w:color="auto"/>
              <w:right w:val="single" w:sz="4" w:space="0" w:color="auto"/>
            </w:tcBorders>
            <w:shd w:val="clear" w:color="000000" w:fill="FFFFFF"/>
            <w:noWrap/>
            <w:vAlign w:val="center"/>
            <w:hideMark/>
          </w:tcPr>
          <w:p w:rsidR="009818C0" w:rsidRPr="009818C0" w:rsidRDefault="009818C0" w:rsidP="009818C0">
            <w:pPr>
              <w:jc w:val="center"/>
              <w:rPr>
                <w:rFonts w:ascii="Calibri" w:hAnsi="Calibri" w:cs="Calibri"/>
                <w:i/>
                <w:iCs/>
                <w:color w:val="000000"/>
                <w:sz w:val="20"/>
                <w:szCs w:val="20"/>
                <w:lang w:val="es-ES" w:eastAsia="es-ES"/>
              </w:rPr>
            </w:pPr>
            <w:r w:rsidRPr="009818C0">
              <w:rPr>
                <w:rFonts w:ascii="Calibri" w:hAnsi="Calibri" w:cs="Calibri"/>
                <w:i/>
                <w:iCs/>
                <w:color w:val="000000"/>
                <w:sz w:val="20"/>
                <w:szCs w:val="20"/>
                <w:lang w:val="es-ES" w:eastAsia="es-ES"/>
              </w:rPr>
              <w:t>$ 209</w:t>
            </w:r>
          </w:p>
        </w:tc>
        <w:tc>
          <w:tcPr>
            <w:tcW w:w="1134" w:type="dxa"/>
            <w:tcBorders>
              <w:top w:val="nil"/>
              <w:left w:val="nil"/>
              <w:bottom w:val="single" w:sz="4" w:space="0" w:color="auto"/>
              <w:right w:val="single" w:sz="4" w:space="0" w:color="auto"/>
            </w:tcBorders>
            <w:shd w:val="clear" w:color="auto" w:fill="auto"/>
            <w:noWrap/>
            <w:vAlign w:val="center"/>
            <w:hideMark/>
          </w:tcPr>
          <w:p w:rsidR="009818C0" w:rsidRPr="009818C0" w:rsidRDefault="009818C0" w:rsidP="009818C0">
            <w:pPr>
              <w:jc w:val="center"/>
              <w:rPr>
                <w:rFonts w:ascii="Calibri" w:hAnsi="Calibri" w:cs="Calibri"/>
                <w:color w:val="000000"/>
                <w:sz w:val="20"/>
                <w:szCs w:val="20"/>
                <w:lang w:val="es-ES" w:eastAsia="es-ES"/>
              </w:rPr>
            </w:pPr>
            <w:r w:rsidRPr="009818C0">
              <w:rPr>
                <w:rFonts w:ascii="Calibri" w:hAnsi="Calibri" w:cs="Calibri"/>
                <w:color w:val="000000"/>
                <w:sz w:val="20"/>
                <w:szCs w:val="20"/>
                <w:lang w:val="es-ES" w:eastAsia="es-ES"/>
              </w:rPr>
              <w:t>$ 389</w:t>
            </w:r>
          </w:p>
        </w:tc>
        <w:tc>
          <w:tcPr>
            <w:tcW w:w="992" w:type="dxa"/>
            <w:tcBorders>
              <w:top w:val="nil"/>
              <w:left w:val="nil"/>
              <w:bottom w:val="single" w:sz="4" w:space="0" w:color="auto"/>
              <w:right w:val="single" w:sz="4" w:space="0" w:color="auto"/>
            </w:tcBorders>
            <w:shd w:val="clear" w:color="auto" w:fill="auto"/>
            <w:noWrap/>
            <w:vAlign w:val="center"/>
            <w:hideMark/>
          </w:tcPr>
          <w:p w:rsidR="009818C0" w:rsidRPr="009818C0" w:rsidRDefault="009818C0" w:rsidP="009818C0">
            <w:pPr>
              <w:jc w:val="center"/>
              <w:rPr>
                <w:rFonts w:ascii="Calibri" w:hAnsi="Calibri" w:cs="Calibri"/>
                <w:i/>
                <w:iCs/>
                <w:color w:val="000000"/>
                <w:sz w:val="20"/>
                <w:szCs w:val="20"/>
                <w:lang w:val="es-ES" w:eastAsia="es-ES"/>
              </w:rPr>
            </w:pPr>
            <w:r w:rsidRPr="009818C0">
              <w:rPr>
                <w:rFonts w:ascii="Calibri" w:hAnsi="Calibri" w:cs="Calibri"/>
                <w:i/>
                <w:iCs/>
                <w:color w:val="000000"/>
                <w:sz w:val="20"/>
                <w:szCs w:val="20"/>
                <w:lang w:val="es-ES" w:eastAsia="es-ES"/>
              </w:rPr>
              <w:t>10%</w:t>
            </w:r>
          </w:p>
        </w:tc>
        <w:tc>
          <w:tcPr>
            <w:tcW w:w="1134" w:type="dxa"/>
            <w:tcBorders>
              <w:top w:val="nil"/>
              <w:left w:val="nil"/>
              <w:bottom w:val="single" w:sz="4" w:space="0" w:color="auto"/>
              <w:right w:val="single" w:sz="4" w:space="0" w:color="auto"/>
            </w:tcBorders>
            <w:shd w:val="clear" w:color="auto" w:fill="auto"/>
            <w:noWrap/>
            <w:vAlign w:val="center"/>
            <w:hideMark/>
          </w:tcPr>
          <w:p w:rsidR="009818C0" w:rsidRPr="009818C0" w:rsidRDefault="009818C0" w:rsidP="009818C0">
            <w:pPr>
              <w:jc w:val="center"/>
              <w:rPr>
                <w:rFonts w:ascii="Calibri" w:hAnsi="Calibri" w:cs="Calibri"/>
                <w:i/>
                <w:iCs/>
                <w:color w:val="000000"/>
                <w:sz w:val="20"/>
                <w:szCs w:val="20"/>
                <w:lang w:val="es-ES" w:eastAsia="es-ES"/>
              </w:rPr>
            </w:pPr>
            <w:r w:rsidRPr="009818C0">
              <w:rPr>
                <w:rFonts w:ascii="Calibri" w:hAnsi="Calibri" w:cs="Calibri"/>
                <w:i/>
                <w:iCs/>
                <w:color w:val="000000"/>
                <w:sz w:val="20"/>
                <w:szCs w:val="20"/>
                <w:lang w:val="es-ES" w:eastAsia="es-ES"/>
              </w:rPr>
              <w:t>-6%</w:t>
            </w:r>
          </w:p>
        </w:tc>
      </w:tr>
      <w:tr w:rsidR="001F036F" w:rsidRPr="009818C0" w:rsidTr="001F036F">
        <w:trPr>
          <w:trHeight w:val="300"/>
        </w:trPr>
        <w:tc>
          <w:tcPr>
            <w:tcW w:w="2689" w:type="dxa"/>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9818C0" w:rsidRPr="009818C0" w:rsidRDefault="009818C0" w:rsidP="009818C0">
            <w:pPr>
              <w:rPr>
                <w:rFonts w:ascii="Calibri" w:hAnsi="Calibri" w:cs="Calibri"/>
                <w:b/>
                <w:bCs/>
                <w:color w:val="000000"/>
                <w:sz w:val="20"/>
                <w:szCs w:val="20"/>
                <w:lang w:val="es-ES" w:eastAsia="es-ES"/>
              </w:rPr>
            </w:pPr>
            <w:r w:rsidRPr="009818C0">
              <w:rPr>
                <w:rFonts w:ascii="Calibri" w:hAnsi="Calibri" w:cs="Calibri"/>
                <w:b/>
                <w:bCs/>
                <w:color w:val="000000"/>
                <w:sz w:val="20"/>
                <w:szCs w:val="20"/>
                <w:lang w:val="es-ES" w:eastAsia="es-ES"/>
              </w:rPr>
              <w:t>Otros resultados integrales</w:t>
            </w:r>
          </w:p>
        </w:tc>
        <w:tc>
          <w:tcPr>
            <w:tcW w:w="1134" w:type="dxa"/>
            <w:tcBorders>
              <w:top w:val="nil"/>
              <w:left w:val="nil"/>
              <w:bottom w:val="single" w:sz="4" w:space="0" w:color="auto"/>
              <w:right w:val="single" w:sz="4" w:space="0" w:color="auto"/>
            </w:tcBorders>
            <w:shd w:val="clear" w:color="000000" w:fill="FFFFFF"/>
            <w:noWrap/>
            <w:vAlign w:val="center"/>
            <w:hideMark/>
          </w:tcPr>
          <w:p w:rsidR="009818C0" w:rsidRPr="009818C0" w:rsidRDefault="009818C0" w:rsidP="009818C0">
            <w:pPr>
              <w:jc w:val="center"/>
              <w:rPr>
                <w:rFonts w:ascii="Calibri" w:hAnsi="Calibri" w:cs="Calibri"/>
                <w:b/>
                <w:bCs/>
                <w:color w:val="000000"/>
                <w:sz w:val="20"/>
                <w:szCs w:val="20"/>
                <w:lang w:val="es-ES" w:eastAsia="es-ES"/>
              </w:rPr>
            </w:pPr>
            <w:r w:rsidRPr="009818C0">
              <w:rPr>
                <w:rFonts w:ascii="Calibri" w:hAnsi="Calibri" w:cs="Calibri"/>
                <w:b/>
                <w:bCs/>
                <w:color w:val="000000"/>
                <w:sz w:val="20"/>
                <w:szCs w:val="20"/>
                <w:lang w:val="es-ES" w:eastAsia="es-ES"/>
              </w:rPr>
              <w:t>$ -3.778</w:t>
            </w:r>
          </w:p>
        </w:tc>
        <w:tc>
          <w:tcPr>
            <w:tcW w:w="1134" w:type="dxa"/>
            <w:tcBorders>
              <w:top w:val="nil"/>
              <w:left w:val="nil"/>
              <w:bottom w:val="single" w:sz="4" w:space="0" w:color="auto"/>
              <w:right w:val="single" w:sz="4" w:space="0" w:color="auto"/>
            </w:tcBorders>
            <w:shd w:val="clear" w:color="000000" w:fill="FFFFFF"/>
            <w:noWrap/>
            <w:vAlign w:val="center"/>
            <w:hideMark/>
          </w:tcPr>
          <w:p w:rsidR="009818C0" w:rsidRPr="009818C0" w:rsidRDefault="009818C0" w:rsidP="009818C0">
            <w:pPr>
              <w:jc w:val="center"/>
              <w:rPr>
                <w:rFonts w:ascii="Calibri" w:hAnsi="Calibri" w:cs="Calibri"/>
                <w:b/>
                <w:bCs/>
                <w:color w:val="000000"/>
                <w:sz w:val="20"/>
                <w:szCs w:val="20"/>
                <w:lang w:val="es-ES" w:eastAsia="es-ES"/>
              </w:rPr>
            </w:pPr>
            <w:r w:rsidRPr="009818C0">
              <w:rPr>
                <w:rFonts w:ascii="Calibri" w:hAnsi="Calibri" w:cs="Calibri"/>
                <w:b/>
                <w:bCs/>
                <w:color w:val="000000"/>
                <w:sz w:val="20"/>
                <w:szCs w:val="20"/>
                <w:lang w:val="es-ES" w:eastAsia="es-ES"/>
              </w:rPr>
              <w:t>$ -3.777</w:t>
            </w:r>
          </w:p>
        </w:tc>
        <w:tc>
          <w:tcPr>
            <w:tcW w:w="1134" w:type="dxa"/>
            <w:tcBorders>
              <w:top w:val="nil"/>
              <w:left w:val="nil"/>
              <w:bottom w:val="single" w:sz="4" w:space="0" w:color="auto"/>
              <w:right w:val="single" w:sz="4" w:space="0" w:color="auto"/>
            </w:tcBorders>
            <w:shd w:val="clear" w:color="000000" w:fill="FFFFFF"/>
            <w:noWrap/>
            <w:vAlign w:val="center"/>
            <w:hideMark/>
          </w:tcPr>
          <w:p w:rsidR="009818C0" w:rsidRPr="009818C0" w:rsidRDefault="009818C0" w:rsidP="009818C0">
            <w:pPr>
              <w:jc w:val="center"/>
              <w:rPr>
                <w:rFonts w:ascii="Calibri" w:hAnsi="Calibri" w:cs="Calibri"/>
                <w:b/>
                <w:bCs/>
                <w:color w:val="000000"/>
                <w:sz w:val="20"/>
                <w:szCs w:val="20"/>
                <w:lang w:val="es-ES" w:eastAsia="es-ES"/>
              </w:rPr>
            </w:pPr>
            <w:r w:rsidRPr="009818C0">
              <w:rPr>
                <w:rFonts w:ascii="Calibri" w:hAnsi="Calibri" w:cs="Calibri"/>
                <w:b/>
                <w:bCs/>
                <w:color w:val="000000"/>
                <w:sz w:val="20"/>
                <w:szCs w:val="20"/>
                <w:lang w:val="es-ES" w:eastAsia="es-ES"/>
              </w:rPr>
              <w:t>$ 209</w:t>
            </w:r>
          </w:p>
        </w:tc>
        <w:tc>
          <w:tcPr>
            <w:tcW w:w="1134" w:type="dxa"/>
            <w:tcBorders>
              <w:top w:val="nil"/>
              <w:left w:val="nil"/>
              <w:bottom w:val="nil"/>
              <w:right w:val="nil"/>
            </w:tcBorders>
            <w:shd w:val="clear" w:color="auto" w:fill="auto"/>
            <w:noWrap/>
            <w:vAlign w:val="center"/>
            <w:hideMark/>
          </w:tcPr>
          <w:p w:rsidR="009818C0" w:rsidRPr="009818C0" w:rsidRDefault="009818C0" w:rsidP="009818C0">
            <w:pPr>
              <w:jc w:val="center"/>
              <w:rPr>
                <w:rFonts w:ascii="Calibri" w:hAnsi="Calibri" w:cs="Calibri"/>
                <w:color w:val="000000"/>
                <w:sz w:val="20"/>
                <w:szCs w:val="20"/>
                <w:lang w:val="es-ES" w:eastAsia="es-ES"/>
              </w:rPr>
            </w:pPr>
            <w:r w:rsidRPr="009818C0">
              <w:rPr>
                <w:rFonts w:ascii="Calibri" w:hAnsi="Calibri" w:cs="Calibri"/>
                <w:color w:val="000000"/>
                <w:sz w:val="20"/>
                <w:szCs w:val="20"/>
                <w:lang w:val="es-ES" w:eastAsia="es-ES"/>
              </w:rPr>
              <w:t>$ 1</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9818C0" w:rsidRPr="009818C0" w:rsidRDefault="009818C0" w:rsidP="009818C0">
            <w:pPr>
              <w:jc w:val="center"/>
              <w:rPr>
                <w:rFonts w:ascii="Calibri" w:hAnsi="Calibri" w:cs="Calibri"/>
                <w:color w:val="000000"/>
                <w:sz w:val="20"/>
                <w:szCs w:val="20"/>
                <w:lang w:val="es-ES" w:eastAsia="es-ES"/>
              </w:rPr>
            </w:pPr>
            <w:r w:rsidRPr="009818C0">
              <w:rPr>
                <w:rFonts w:ascii="Calibri" w:hAnsi="Calibri" w:cs="Calibri"/>
                <w:color w:val="000000"/>
                <w:sz w:val="20"/>
                <w:szCs w:val="20"/>
                <w:lang w:val="es-ES" w:eastAsia="es-ES"/>
              </w:rPr>
              <w:t>0%</w:t>
            </w:r>
          </w:p>
        </w:tc>
        <w:tc>
          <w:tcPr>
            <w:tcW w:w="1134" w:type="dxa"/>
            <w:tcBorders>
              <w:top w:val="nil"/>
              <w:left w:val="nil"/>
              <w:bottom w:val="single" w:sz="4" w:space="0" w:color="auto"/>
              <w:right w:val="single" w:sz="4" w:space="0" w:color="auto"/>
            </w:tcBorders>
            <w:shd w:val="clear" w:color="auto" w:fill="auto"/>
            <w:noWrap/>
            <w:vAlign w:val="center"/>
            <w:hideMark/>
          </w:tcPr>
          <w:p w:rsidR="009818C0" w:rsidRPr="009818C0" w:rsidRDefault="009818C0" w:rsidP="009818C0">
            <w:pPr>
              <w:jc w:val="center"/>
              <w:rPr>
                <w:rFonts w:ascii="Calibri" w:hAnsi="Calibri" w:cs="Calibri"/>
                <w:color w:val="000000"/>
                <w:sz w:val="20"/>
                <w:szCs w:val="20"/>
                <w:lang w:val="es-ES" w:eastAsia="es-ES"/>
              </w:rPr>
            </w:pPr>
            <w:r w:rsidRPr="009818C0">
              <w:rPr>
                <w:rFonts w:ascii="Calibri" w:hAnsi="Calibri" w:cs="Calibri"/>
                <w:color w:val="000000"/>
                <w:sz w:val="20"/>
                <w:szCs w:val="20"/>
                <w:lang w:val="es-ES" w:eastAsia="es-ES"/>
              </w:rPr>
              <w:t>-6%</w:t>
            </w:r>
          </w:p>
        </w:tc>
      </w:tr>
      <w:tr w:rsidR="001F036F" w:rsidRPr="009818C0" w:rsidTr="001F036F">
        <w:trPr>
          <w:trHeight w:val="300"/>
        </w:trPr>
        <w:tc>
          <w:tcPr>
            <w:tcW w:w="2689" w:type="dxa"/>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9818C0" w:rsidRPr="009818C0" w:rsidRDefault="009818C0" w:rsidP="009818C0">
            <w:pPr>
              <w:rPr>
                <w:rFonts w:ascii="Calibri" w:hAnsi="Calibri" w:cs="Calibri"/>
                <w:b/>
                <w:bCs/>
                <w:color w:val="000000"/>
                <w:sz w:val="20"/>
                <w:szCs w:val="20"/>
                <w:lang w:val="es-ES" w:eastAsia="es-ES"/>
              </w:rPr>
            </w:pPr>
            <w:r w:rsidRPr="009818C0">
              <w:rPr>
                <w:rFonts w:ascii="Calibri" w:hAnsi="Calibri" w:cs="Calibri"/>
                <w:b/>
                <w:bCs/>
                <w:color w:val="000000"/>
                <w:sz w:val="20"/>
                <w:szCs w:val="20"/>
                <w:lang w:val="es-ES" w:eastAsia="es-ES"/>
              </w:rPr>
              <w:t>Resultado Integral del Ejercicio</w:t>
            </w:r>
          </w:p>
        </w:tc>
        <w:tc>
          <w:tcPr>
            <w:tcW w:w="1134" w:type="dxa"/>
            <w:tcBorders>
              <w:top w:val="nil"/>
              <w:left w:val="nil"/>
              <w:bottom w:val="single" w:sz="4" w:space="0" w:color="auto"/>
              <w:right w:val="single" w:sz="4" w:space="0" w:color="auto"/>
            </w:tcBorders>
            <w:shd w:val="clear" w:color="000000" w:fill="FFFFFF"/>
            <w:noWrap/>
            <w:vAlign w:val="center"/>
            <w:hideMark/>
          </w:tcPr>
          <w:p w:rsidR="009818C0" w:rsidRPr="009818C0" w:rsidRDefault="009818C0" w:rsidP="009818C0">
            <w:pPr>
              <w:jc w:val="center"/>
              <w:rPr>
                <w:rFonts w:ascii="Calibri" w:hAnsi="Calibri" w:cs="Calibri"/>
                <w:b/>
                <w:bCs/>
                <w:color w:val="000000"/>
                <w:sz w:val="20"/>
                <w:szCs w:val="20"/>
                <w:lang w:val="es-ES" w:eastAsia="es-ES"/>
              </w:rPr>
            </w:pPr>
            <w:r w:rsidRPr="009818C0">
              <w:rPr>
                <w:rFonts w:ascii="Calibri" w:hAnsi="Calibri" w:cs="Calibri"/>
                <w:b/>
                <w:bCs/>
                <w:color w:val="000000"/>
                <w:sz w:val="20"/>
                <w:szCs w:val="20"/>
                <w:lang w:val="es-ES" w:eastAsia="es-ES"/>
              </w:rPr>
              <w:t>$ -4.628</w:t>
            </w:r>
          </w:p>
        </w:tc>
        <w:tc>
          <w:tcPr>
            <w:tcW w:w="1134" w:type="dxa"/>
            <w:tcBorders>
              <w:top w:val="nil"/>
              <w:left w:val="nil"/>
              <w:bottom w:val="single" w:sz="4" w:space="0" w:color="auto"/>
              <w:right w:val="single" w:sz="4" w:space="0" w:color="auto"/>
            </w:tcBorders>
            <w:shd w:val="clear" w:color="000000" w:fill="FFFFFF"/>
            <w:noWrap/>
            <w:vAlign w:val="center"/>
            <w:hideMark/>
          </w:tcPr>
          <w:p w:rsidR="009818C0" w:rsidRPr="009818C0" w:rsidRDefault="009818C0" w:rsidP="009818C0">
            <w:pPr>
              <w:jc w:val="center"/>
              <w:rPr>
                <w:rFonts w:ascii="Calibri" w:hAnsi="Calibri" w:cs="Calibri"/>
                <w:b/>
                <w:bCs/>
                <w:color w:val="000000"/>
                <w:sz w:val="20"/>
                <w:szCs w:val="20"/>
                <w:lang w:val="es-ES" w:eastAsia="es-ES"/>
              </w:rPr>
            </w:pPr>
            <w:r w:rsidRPr="009818C0">
              <w:rPr>
                <w:rFonts w:ascii="Calibri" w:hAnsi="Calibri" w:cs="Calibri"/>
                <w:b/>
                <w:bCs/>
                <w:color w:val="000000"/>
                <w:sz w:val="20"/>
                <w:szCs w:val="20"/>
                <w:lang w:val="es-ES" w:eastAsia="es-ES"/>
              </w:rPr>
              <w:t>$ 29.331</w:t>
            </w:r>
          </w:p>
        </w:tc>
        <w:tc>
          <w:tcPr>
            <w:tcW w:w="1134" w:type="dxa"/>
            <w:tcBorders>
              <w:top w:val="nil"/>
              <w:left w:val="nil"/>
              <w:bottom w:val="single" w:sz="4" w:space="0" w:color="auto"/>
              <w:right w:val="single" w:sz="4" w:space="0" w:color="auto"/>
            </w:tcBorders>
            <w:shd w:val="clear" w:color="000000" w:fill="FFFFFF"/>
            <w:noWrap/>
            <w:vAlign w:val="center"/>
            <w:hideMark/>
          </w:tcPr>
          <w:p w:rsidR="009818C0" w:rsidRPr="009818C0" w:rsidRDefault="009818C0" w:rsidP="009818C0">
            <w:pPr>
              <w:jc w:val="center"/>
              <w:rPr>
                <w:rFonts w:ascii="Calibri" w:hAnsi="Calibri" w:cs="Calibri"/>
                <w:b/>
                <w:bCs/>
                <w:color w:val="000000"/>
                <w:sz w:val="20"/>
                <w:szCs w:val="20"/>
                <w:lang w:val="es-ES" w:eastAsia="es-ES"/>
              </w:rPr>
            </w:pPr>
            <w:r w:rsidRPr="009818C0">
              <w:rPr>
                <w:rFonts w:ascii="Calibri" w:hAnsi="Calibri" w:cs="Calibri"/>
                <w:b/>
                <w:bCs/>
                <w:color w:val="000000"/>
                <w:sz w:val="20"/>
                <w:szCs w:val="20"/>
                <w:lang w:val="es-ES" w:eastAsia="es-ES"/>
              </w:rPr>
              <w:t>$ 21.328</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9818C0" w:rsidRPr="009818C0" w:rsidRDefault="009818C0" w:rsidP="009818C0">
            <w:pPr>
              <w:jc w:val="center"/>
              <w:rPr>
                <w:rFonts w:ascii="Calibri" w:hAnsi="Calibri" w:cs="Calibri"/>
                <w:b/>
                <w:bCs/>
                <w:color w:val="000000"/>
                <w:sz w:val="20"/>
                <w:szCs w:val="20"/>
                <w:lang w:val="es-ES" w:eastAsia="es-ES"/>
              </w:rPr>
            </w:pPr>
            <w:r w:rsidRPr="009818C0">
              <w:rPr>
                <w:rFonts w:ascii="Calibri" w:hAnsi="Calibri" w:cs="Calibri"/>
                <w:b/>
                <w:bCs/>
                <w:color w:val="000000"/>
                <w:sz w:val="20"/>
                <w:szCs w:val="20"/>
                <w:lang w:val="es-ES" w:eastAsia="es-ES"/>
              </w:rPr>
              <w:t>$ 33.959</w:t>
            </w:r>
          </w:p>
        </w:tc>
        <w:tc>
          <w:tcPr>
            <w:tcW w:w="992" w:type="dxa"/>
            <w:tcBorders>
              <w:top w:val="nil"/>
              <w:left w:val="nil"/>
              <w:bottom w:val="single" w:sz="4" w:space="0" w:color="auto"/>
              <w:right w:val="single" w:sz="4" w:space="0" w:color="auto"/>
            </w:tcBorders>
            <w:shd w:val="clear" w:color="auto" w:fill="auto"/>
            <w:noWrap/>
            <w:vAlign w:val="center"/>
            <w:hideMark/>
          </w:tcPr>
          <w:p w:rsidR="009818C0" w:rsidRPr="009818C0" w:rsidRDefault="009818C0" w:rsidP="009818C0">
            <w:pPr>
              <w:jc w:val="center"/>
              <w:rPr>
                <w:rFonts w:ascii="Calibri" w:hAnsi="Calibri" w:cs="Calibri"/>
                <w:b/>
                <w:bCs/>
                <w:color w:val="000000"/>
                <w:sz w:val="20"/>
                <w:szCs w:val="20"/>
                <w:lang w:val="es-ES" w:eastAsia="es-ES"/>
              </w:rPr>
            </w:pPr>
            <w:r w:rsidRPr="009818C0">
              <w:rPr>
                <w:rFonts w:ascii="Calibri" w:hAnsi="Calibri" w:cs="Calibri"/>
                <w:b/>
                <w:bCs/>
                <w:color w:val="000000"/>
                <w:sz w:val="20"/>
                <w:szCs w:val="20"/>
                <w:lang w:val="es-ES" w:eastAsia="es-ES"/>
              </w:rPr>
              <w:t>734%</w:t>
            </w:r>
          </w:p>
        </w:tc>
        <w:tc>
          <w:tcPr>
            <w:tcW w:w="1134" w:type="dxa"/>
            <w:tcBorders>
              <w:top w:val="nil"/>
              <w:left w:val="nil"/>
              <w:bottom w:val="single" w:sz="4" w:space="0" w:color="auto"/>
              <w:right w:val="single" w:sz="4" w:space="0" w:color="auto"/>
            </w:tcBorders>
            <w:shd w:val="clear" w:color="auto" w:fill="auto"/>
            <w:noWrap/>
            <w:vAlign w:val="center"/>
            <w:hideMark/>
          </w:tcPr>
          <w:p w:rsidR="009818C0" w:rsidRPr="009818C0" w:rsidRDefault="009818C0" w:rsidP="009818C0">
            <w:pPr>
              <w:jc w:val="center"/>
              <w:rPr>
                <w:rFonts w:ascii="Calibri" w:hAnsi="Calibri" w:cs="Calibri"/>
                <w:b/>
                <w:bCs/>
                <w:color w:val="000000"/>
                <w:sz w:val="20"/>
                <w:szCs w:val="20"/>
                <w:lang w:val="es-ES" w:eastAsia="es-ES"/>
              </w:rPr>
            </w:pPr>
            <w:r w:rsidRPr="009818C0">
              <w:rPr>
                <w:rFonts w:ascii="Calibri" w:hAnsi="Calibri" w:cs="Calibri"/>
                <w:b/>
                <w:bCs/>
                <w:color w:val="000000"/>
                <w:sz w:val="20"/>
                <w:szCs w:val="20"/>
                <w:lang w:val="es-ES" w:eastAsia="es-ES"/>
              </w:rPr>
              <w:t>73%</w:t>
            </w:r>
          </w:p>
        </w:tc>
      </w:tr>
    </w:tbl>
    <w:p w:rsidR="00AC439F" w:rsidRPr="005C7760" w:rsidRDefault="005C7760" w:rsidP="00CF509B">
      <w:pPr>
        <w:jc w:val="both"/>
        <w:rPr>
          <w:bCs/>
          <w:sz w:val="20"/>
        </w:rPr>
      </w:pPr>
      <w:r w:rsidRPr="005C7760">
        <w:rPr>
          <w:bCs/>
          <w:sz w:val="20"/>
        </w:rPr>
        <w:t>Fuente: Elaboración propia en base a los balances contables de las empresas que cotizan en la Bolsa de Comercio de Buenos Aires.</w:t>
      </w:r>
    </w:p>
    <w:p w:rsidR="00AC439F" w:rsidRDefault="00AC439F" w:rsidP="008F2A61">
      <w:pPr>
        <w:pStyle w:val="NormalWeb"/>
        <w:jc w:val="both"/>
      </w:pPr>
      <w:r>
        <w:t xml:space="preserve">Como se observa del cuadro, si se compara el período 2018 vs 2015 (donde se cuenta con la información anual) las ventas de este holding empresario se </w:t>
      </w:r>
      <w:r w:rsidRPr="008F2A61">
        <w:rPr>
          <w:b/>
          <w:bCs/>
          <w:i/>
          <w:iCs/>
        </w:rPr>
        <w:t>expandió un 258%;</w:t>
      </w:r>
      <w:r>
        <w:t xml:space="preserve"> mientras que su </w:t>
      </w:r>
      <w:r w:rsidRPr="008F2A61">
        <w:rPr>
          <w:b/>
          <w:bCs/>
          <w:i/>
          <w:iCs/>
        </w:rPr>
        <w:t>resultado operativo lo hizo un 1379%.</w:t>
      </w:r>
      <w:r>
        <w:t xml:space="preserve"> Al mismo tiempo, el </w:t>
      </w:r>
      <w:r w:rsidRPr="008F2A61">
        <w:rPr>
          <w:b/>
          <w:bCs/>
          <w:i/>
          <w:iCs/>
        </w:rPr>
        <w:t>resultado antes del pago del impuesto a las ganancias lo hizo un 2050%</w:t>
      </w:r>
      <w:r>
        <w:t xml:space="preserve">, mientras que la </w:t>
      </w:r>
      <w:r w:rsidRPr="008F2A61">
        <w:rPr>
          <w:b/>
          <w:bCs/>
          <w:i/>
          <w:iCs/>
        </w:rPr>
        <w:t>ganancia neta del ejerci</w:t>
      </w:r>
      <w:r w:rsidR="008F2A61" w:rsidRPr="008F2A61">
        <w:rPr>
          <w:b/>
          <w:bCs/>
          <w:i/>
          <w:iCs/>
        </w:rPr>
        <w:t>c</w:t>
      </w:r>
      <w:r w:rsidRPr="008F2A61">
        <w:rPr>
          <w:b/>
          <w:bCs/>
          <w:i/>
          <w:iCs/>
        </w:rPr>
        <w:t xml:space="preserve">io lo hizo un 3993%. </w:t>
      </w:r>
      <w:r w:rsidR="00693734">
        <w:t>Nótese</w:t>
      </w:r>
      <w:r>
        <w:t xml:space="preserve"> que el rubro que menos crece es el vinculado con el pago por el impuesto a las ganancias, el cual se expande al 211%. </w:t>
      </w:r>
    </w:p>
    <w:p w:rsidR="008F2A61" w:rsidRDefault="008F2A61" w:rsidP="008F2A61">
      <w:pPr>
        <w:pStyle w:val="NormalWeb"/>
        <w:jc w:val="both"/>
      </w:pPr>
      <w:r>
        <w:t xml:space="preserve">No cabe dudas entonces del </w:t>
      </w:r>
      <w:r w:rsidRPr="00E47E69">
        <w:rPr>
          <w:b/>
          <w:bCs/>
          <w:i/>
          <w:iCs/>
        </w:rPr>
        <w:t>fenomenal desempeño económico</w:t>
      </w:r>
      <w:r>
        <w:t xml:space="preserve"> que ha tenido la principal empresas del holding Techint. Es casualmente este gran desempeño económico reciente, el que fortaleciendo el poder de mercado del grupo, alimenta las insubordinaciones de las que da muestra en la actual coyuntura.</w:t>
      </w:r>
    </w:p>
    <w:p w:rsidR="00AC439F" w:rsidRDefault="008F2A61" w:rsidP="008F2A61">
      <w:pPr>
        <w:pStyle w:val="NormalWeb"/>
        <w:jc w:val="both"/>
      </w:pPr>
      <w:r>
        <w:t xml:space="preserve">Siguiendo con los datos duros, el 2019 si bien no se cuenta con la información completa anual, los datos de junio son elocuentes en afirmar que la tendencia a la acumulación persitía sin problemas para esta firma. En efecto, como da cuenta la última columna del cuadro 2, </w:t>
      </w:r>
      <w:r w:rsidR="00AC439F">
        <w:t xml:space="preserve">las principales variables </w:t>
      </w:r>
      <w:r>
        <w:t xml:space="preserve">del balance </w:t>
      </w:r>
      <w:r w:rsidR="00AC439F">
        <w:t xml:space="preserve">han excedido largamente el 50% del año anterior, lo cual presupone un crecimiento anual respecto al 2018. En particular se observa que las ventas a junio 2019 representan el 57% de las del año 2018; mientras que el </w:t>
      </w:r>
      <w:r w:rsidR="00AC439F">
        <w:lastRenderedPageBreak/>
        <w:t>resultado operativo representa el 65%, lo mismo que la ganancia neta del ejercicio,  y aún más sorprendente el 73% que representa el resultado integral del ejercicio.</w:t>
      </w:r>
    </w:p>
    <w:p w:rsidR="00E47E69" w:rsidRDefault="00AC439F" w:rsidP="00E47E69">
      <w:pPr>
        <w:pStyle w:val="NormalWeb"/>
        <w:jc w:val="both"/>
      </w:pPr>
      <w:r>
        <w:t xml:space="preserve">A </w:t>
      </w:r>
      <w:r w:rsidR="00693734">
        <w:t>continuación</w:t>
      </w:r>
      <w:r>
        <w:t xml:space="preserve"> presentamos el cuadro de S</w:t>
      </w:r>
      <w:r w:rsidR="00320693">
        <w:t>ituación Patrimonial 2015 – 201</w:t>
      </w:r>
      <w:r>
        <w:t>9. Se observa el crecimiento del 286% del total de activos, que al crecer por encima de los pasivos, supone que el patrimonio neto se expande en un 292%</w:t>
      </w:r>
      <w:r w:rsidR="00E47E69">
        <w:t>. No hay duda entonces de la fuerte acumulación que esta firma ha tenido en el período reciente</w:t>
      </w:r>
      <w:r>
        <w:t>.</w:t>
      </w:r>
      <w:r w:rsidR="00C3636F">
        <w:t xml:space="preserve"> Ver cuadro 3.</w:t>
      </w:r>
    </w:p>
    <w:p w:rsidR="00C3636F" w:rsidRPr="00452044" w:rsidRDefault="00C3636F" w:rsidP="00C3636F">
      <w:pPr>
        <w:jc w:val="both"/>
        <w:rPr>
          <w:b/>
          <w:bCs/>
          <w:sz w:val="22"/>
          <w:lang w:eastAsia="es-AR"/>
        </w:rPr>
      </w:pPr>
      <w:r w:rsidRPr="00452044">
        <w:rPr>
          <w:b/>
          <w:bCs/>
          <w:sz w:val="22"/>
          <w:lang w:eastAsia="es-AR"/>
        </w:rPr>
        <w:t xml:space="preserve">Cuadro Nº 3: Estado de Situación Patrimonial Consolidado de Tenaris S.A. Datos </w:t>
      </w:r>
      <w:r w:rsidR="008B2156" w:rsidRPr="00452044">
        <w:rPr>
          <w:b/>
          <w:bCs/>
          <w:sz w:val="22"/>
          <w:lang w:eastAsia="es-AR"/>
        </w:rPr>
        <w:t xml:space="preserve">anuales 2015, 2018 y </w:t>
      </w:r>
      <w:r w:rsidRPr="00452044">
        <w:rPr>
          <w:b/>
          <w:bCs/>
          <w:sz w:val="22"/>
          <w:lang w:eastAsia="es-AR"/>
        </w:rPr>
        <w:t>jun- 2019. Valores absolutos y variaciones. En millones de pesos.</w:t>
      </w:r>
    </w:p>
    <w:tbl>
      <w:tblPr>
        <w:tblW w:w="9072" w:type="dxa"/>
        <w:tblInd w:w="-5" w:type="dxa"/>
        <w:tblCellMar>
          <w:left w:w="70" w:type="dxa"/>
          <w:right w:w="70" w:type="dxa"/>
        </w:tblCellMar>
        <w:tblLook w:val="04A0"/>
      </w:tblPr>
      <w:tblGrid>
        <w:gridCol w:w="3563"/>
        <w:gridCol w:w="1115"/>
        <w:gridCol w:w="1134"/>
        <w:gridCol w:w="1134"/>
        <w:gridCol w:w="1134"/>
        <w:gridCol w:w="992"/>
      </w:tblGrid>
      <w:tr w:rsidR="008F3EC9" w:rsidRPr="008F3EC9" w:rsidTr="008F3EC9">
        <w:trPr>
          <w:trHeight w:val="300"/>
        </w:trPr>
        <w:tc>
          <w:tcPr>
            <w:tcW w:w="0" w:type="auto"/>
            <w:vMerge w:val="restart"/>
            <w:tcBorders>
              <w:top w:val="single" w:sz="4" w:space="0" w:color="auto"/>
              <w:left w:val="single" w:sz="4" w:space="0" w:color="auto"/>
              <w:bottom w:val="single" w:sz="4" w:space="0" w:color="000000"/>
              <w:right w:val="single" w:sz="4" w:space="0" w:color="000000"/>
            </w:tcBorders>
            <w:shd w:val="clear" w:color="000000" w:fill="538DD5"/>
            <w:noWrap/>
            <w:vAlign w:val="center"/>
            <w:hideMark/>
          </w:tcPr>
          <w:p w:rsidR="008F3EC9" w:rsidRPr="008F3EC9" w:rsidRDefault="008F3EC9" w:rsidP="008F3EC9">
            <w:pPr>
              <w:jc w:val="center"/>
              <w:rPr>
                <w:rFonts w:ascii="Calibri" w:hAnsi="Calibri" w:cs="Calibri"/>
                <w:b/>
                <w:bCs/>
                <w:color w:val="FFFFFF"/>
                <w:sz w:val="20"/>
                <w:szCs w:val="20"/>
                <w:lang w:val="es-ES" w:eastAsia="es-ES"/>
              </w:rPr>
            </w:pPr>
            <w:r w:rsidRPr="008F3EC9">
              <w:rPr>
                <w:rFonts w:ascii="Calibri" w:hAnsi="Calibri" w:cs="Calibri"/>
                <w:b/>
                <w:bCs/>
                <w:color w:val="FFFFFF"/>
                <w:sz w:val="20"/>
                <w:szCs w:val="20"/>
                <w:lang w:val="es-ES" w:eastAsia="es-ES"/>
              </w:rPr>
              <w:t>TENARIS S.A. (ex Siderca S.A.I.C.)</w:t>
            </w:r>
          </w:p>
        </w:tc>
        <w:tc>
          <w:tcPr>
            <w:tcW w:w="3383" w:type="dxa"/>
            <w:gridSpan w:val="3"/>
            <w:tcBorders>
              <w:top w:val="single" w:sz="4" w:space="0" w:color="auto"/>
              <w:left w:val="nil"/>
              <w:bottom w:val="single" w:sz="4" w:space="0" w:color="auto"/>
              <w:right w:val="single" w:sz="4" w:space="0" w:color="000000"/>
            </w:tcBorders>
            <w:shd w:val="clear" w:color="000000" w:fill="538DD5"/>
            <w:noWrap/>
            <w:vAlign w:val="center"/>
            <w:hideMark/>
          </w:tcPr>
          <w:p w:rsidR="008F3EC9" w:rsidRPr="008F3EC9" w:rsidRDefault="008F3EC9" w:rsidP="008F3EC9">
            <w:pPr>
              <w:jc w:val="center"/>
              <w:rPr>
                <w:rFonts w:ascii="Calibri" w:hAnsi="Calibri" w:cs="Calibri"/>
                <w:b/>
                <w:bCs/>
                <w:color w:val="FFFFFF"/>
                <w:sz w:val="20"/>
                <w:szCs w:val="20"/>
                <w:lang w:val="es-ES" w:eastAsia="es-ES"/>
              </w:rPr>
            </w:pPr>
            <w:r w:rsidRPr="008F3EC9">
              <w:rPr>
                <w:rFonts w:ascii="Calibri" w:hAnsi="Calibri" w:cs="Calibri"/>
                <w:b/>
                <w:bCs/>
                <w:color w:val="FFFFFF"/>
                <w:sz w:val="20"/>
                <w:szCs w:val="20"/>
                <w:lang w:val="es-ES" w:eastAsia="es-ES"/>
              </w:rPr>
              <w:t>En millones de pesos</w:t>
            </w:r>
          </w:p>
        </w:tc>
        <w:tc>
          <w:tcPr>
            <w:tcW w:w="2126" w:type="dxa"/>
            <w:gridSpan w:val="2"/>
            <w:tcBorders>
              <w:top w:val="single" w:sz="4" w:space="0" w:color="auto"/>
              <w:left w:val="nil"/>
              <w:bottom w:val="single" w:sz="4" w:space="0" w:color="auto"/>
              <w:right w:val="single" w:sz="4" w:space="0" w:color="auto"/>
            </w:tcBorders>
            <w:shd w:val="clear" w:color="000000" w:fill="538DD5"/>
            <w:noWrap/>
            <w:vAlign w:val="center"/>
            <w:hideMark/>
          </w:tcPr>
          <w:p w:rsidR="008F3EC9" w:rsidRPr="008F3EC9" w:rsidRDefault="008F3EC9" w:rsidP="008F3EC9">
            <w:pPr>
              <w:jc w:val="center"/>
              <w:rPr>
                <w:rFonts w:ascii="Calibri" w:hAnsi="Calibri" w:cs="Calibri"/>
                <w:b/>
                <w:bCs/>
                <w:color w:val="FFFFFF"/>
                <w:sz w:val="20"/>
                <w:szCs w:val="20"/>
                <w:lang w:val="es-ES" w:eastAsia="es-ES"/>
              </w:rPr>
            </w:pPr>
            <w:r w:rsidRPr="008F3EC9">
              <w:rPr>
                <w:rFonts w:ascii="Calibri" w:hAnsi="Calibri" w:cs="Calibri"/>
                <w:b/>
                <w:bCs/>
                <w:color w:val="FFFFFF"/>
                <w:sz w:val="20"/>
                <w:szCs w:val="20"/>
                <w:lang w:val="es-ES" w:eastAsia="es-ES"/>
              </w:rPr>
              <w:t>jun-19 vs dic-15</w:t>
            </w:r>
          </w:p>
        </w:tc>
      </w:tr>
      <w:tr w:rsidR="008F3EC9" w:rsidRPr="008F3EC9" w:rsidTr="008F3EC9">
        <w:trPr>
          <w:trHeight w:val="300"/>
        </w:trPr>
        <w:tc>
          <w:tcPr>
            <w:tcW w:w="0" w:type="auto"/>
            <w:vMerge/>
            <w:tcBorders>
              <w:top w:val="single" w:sz="4" w:space="0" w:color="auto"/>
              <w:left w:val="single" w:sz="4" w:space="0" w:color="auto"/>
              <w:bottom w:val="single" w:sz="4" w:space="0" w:color="000000"/>
              <w:right w:val="single" w:sz="4" w:space="0" w:color="000000"/>
            </w:tcBorders>
            <w:vAlign w:val="center"/>
            <w:hideMark/>
          </w:tcPr>
          <w:p w:rsidR="008F3EC9" w:rsidRPr="008F3EC9" w:rsidRDefault="008F3EC9" w:rsidP="008F3EC9">
            <w:pPr>
              <w:rPr>
                <w:rFonts w:ascii="Calibri" w:hAnsi="Calibri" w:cs="Calibri"/>
                <w:b/>
                <w:bCs/>
                <w:color w:val="FFFFFF"/>
                <w:sz w:val="20"/>
                <w:szCs w:val="20"/>
                <w:lang w:val="es-ES" w:eastAsia="es-ES"/>
              </w:rPr>
            </w:pPr>
          </w:p>
        </w:tc>
        <w:tc>
          <w:tcPr>
            <w:tcW w:w="1115" w:type="dxa"/>
            <w:tcBorders>
              <w:top w:val="nil"/>
              <w:left w:val="nil"/>
              <w:bottom w:val="nil"/>
              <w:right w:val="single" w:sz="4" w:space="0" w:color="auto"/>
            </w:tcBorders>
            <w:shd w:val="clear" w:color="000000" w:fill="538DD5"/>
            <w:noWrap/>
            <w:vAlign w:val="center"/>
            <w:hideMark/>
          </w:tcPr>
          <w:p w:rsidR="008F3EC9" w:rsidRPr="008F3EC9" w:rsidRDefault="008F3EC9" w:rsidP="008F3EC9">
            <w:pPr>
              <w:jc w:val="center"/>
              <w:rPr>
                <w:rFonts w:ascii="Calibri" w:hAnsi="Calibri" w:cs="Calibri"/>
                <w:b/>
                <w:bCs/>
                <w:color w:val="FFFFFF"/>
                <w:sz w:val="20"/>
                <w:szCs w:val="20"/>
                <w:lang w:val="es-ES" w:eastAsia="es-ES"/>
              </w:rPr>
            </w:pPr>
            <w:r w:rsidRPr="008F3EC9">
              <w:rPr>
                <w:rFonts w:ascii="Calibri" w:hAnsi="Calibri" w:cs="Calibri"/>
                <w:b/>
                <w:bCs/>
                <w:color w:val="FFFFFF"/>
                <w:sz w:val="20"/>
                <w:szCs w:val="20"/>
                <w:lang w:val="es-ES" w:eastAsia="es-ES"/>
              </w:rPr>
              <w:t>dic-15</w:t>
            </w:r>
          </w:p>
        </w:tc>
        <w:tc>
          <w:tcPr>
            <w:tcW w:w="1134" w:type="dxa"/>
            <w:tcBorders>
              <w:top w:val="nil"/>
              <w:left w:val="nil"/>
              <w:bottom w:val="nil"/>
              <w:right w:val="single" w:sz="4" w:space="0" w:color="auto"/>
            </w:tcBorders>
            <w:shd w:val="clear" w:color="000000" w:fill="538DD5"/>
            <w:noWrap/>
            <w:vAlign w:val="center"/>
            <w:hideMark/>
          </w:tcPr>
          <w:p w:rsidR="008F3EC9" w:rsidRPr="008F3EC9" w:rsidRDefault="008F3EC9" w:rsidP="008F3EC9">
            <w:pPr>
              <w:jc w:val="center"/>
              <w:rPr>
                <w:rFonts w:ascii="Calibri" w:hAnsi="Calibri" w:cs="Calibri"/>
                <w:b/>
                <w:bCs/>
                <w:color w:val="FFFFFF"/>
                <w:sz w:val="20"/>
                <w:szCs w:val="20"/>
                <w:lang w:val="es-ES" w:eastAsia="es-ES"/>
              </w:rPr>
            </w:pPr>
            <w:r w:rsidRPr="008F3EC9">
              <w:rPr>
                <w:rFonts w:ascii="Calibri" w:hAnsi="Calibri" w:cs="Calibri"/>
                <w:b/>
                <w:bCs/>
                <w:color w:val="FFFFFF"/>
                <w:sz w:val="20"/>
                <w:szCs w:val="20"/>
                <w:lang w:val="es-ES" w:eastAsia="es-ES"/>
              </w:rPr>
              <w:t>dic-18</w:t>
            </w:r>
          </w:p>
        </w:tc>
        <w:tc>
          <w:tcPr>
            <w:tcW w:w="1134" w:type="dxa"/>
            <w:tcBorders>
              <w:top w:val="nil"/>
              <w:left w:val="nil"/>
              <w:bottom w:val="nil"/>
              <w:right w:val="single" w:sz="4" w:space="0" w:color="auto"/>
            </w:tcBorders>
            <w:shd w:val="clear" w:color="000000" w:fill="538DD5"/>
            <w:noWrap/>
            <w:vAlign w:val="center"/>
            <w:hideMark/>
          </w:tcPr>
          <w:p w:rsidR="008F3EC9" w:rsidRPr="008F3EC9" w:rsidRDefault="008F3EC9" w:rsidP="008F3EC9">
            <w:pPr>
              <w:jc w:val="center"/>
              <w:rPr>
                <w:rFonts w:ascii="Calibri" w:hAnsi="Calibri" w:cs="Calibri"/>
                <w:b/>
                <w:bCs/>
                <w:color w:val="FFFFFF"/>
                <w:sz w:val="20"/>
                <w:szCs w:val="20"/>
                <w:lang w:val="es-ES" w:eastAsia="es-ES"/>
              </w:rPr>
            </w:pPr>
            <w:r w:rsidRPr="008F3EC9">
              <w:rPr>
                <w:rFonts w:ascii="Calibri" w:hAnsi="Calibri" w:cs="Calibri"/>
                <w:b/>
                <w:bCs/>
                <w:color w:val="FFFFFF"/>
                <w:sz w:val="20"/>
                <w:szCs w:val="20"/>
                <w:lang w:val="es-ES" w:eastAsia="es-ES"/>
              </w:rPr>
              <w:t>jun-19</w:t>
            </w:r>
          </w:p>
        </w:tc>
        <w:tc>
          <w:tcPr>
            <w:tcW w:w="1134" w:type="dxa"/>
            <w:tcBorders>
              <w:top w:val="nil"/>
              <w:left w:val="nil"/>
              <w:bottom w:val="single" w:sz="4" w:space="0" w:color="auto"/>
              <w:right w:val="single" w:sz="4" w:space="0" w:color="auto"/>
            </w:tcBorders>
            <w:shd w:val="clear" w:color="000000" w:fill="538DD5"/>
            <w:noWrap/>
            <w:vAlign w:val="center"/>
            <w:hideMark/>
          </w:tcPr>
          <w:p w:rsidR="008F3EC9" w:rsidRPr="008F3EC9" w:rsidRDefault="008F3EC9" w:rsidP="008F3EC9">
            <w:pPr>
              <w:jc w:val="center"/>
              <w:rPr>
                <w:rFonts w:ascii="Calibri" w:hAnsi="Calibri" w:cs="Calibri"/>
                <w:b/>
                <w:bCs/>
                <w:color w:val="FFFFFF"/>
                <w:sz w:val="20"/>
                <w:szCs w:val="20"/>
                <w:lang w:val="es-ES" w:eastAsia="es-ES"/>
              </w:rPr>
            </w:pPr>
            <w:r w:rsidRPr="008F3EC9">
              <w:rPr>
                <w:rFonts w:ascii="Calibri" w:hAnsi="Calibri" w:cs="Calibri"/>
                <w:b/>
                <w:bCs/>
                <w:color w:val="FFFFFF"/>
                <w:sz w:val="20"/>
                <w:szCs w:val="20"/>
                <w:lang w:val="es-ES" w:eastAsia="es-ES"/>
              </w:rPr>
              <w:t>Dif.</w:t>
            </w:r>
          </w:p>
        </w:tc>
        <w:tc>
          <w:tcPr>
            <w:tcW w:w="992" w:type="dxa"/>
            <w:tcBorders>
              <w:top w:val="nil"/>
              <w:left w:val="nil"/>
              <w:bottom w:val="single" w:sz="4" w:space="0" w:color="auto"/>
              <w:right w:val="single" w:sz="4" w:space="0" w:color="auto"/>
            </w:tcBorders>
            <w:shd w:val="clear" w:color="000000" w:fill="538DD5"/>
            <w:noWrap/>
            <w:vAlign w:val="center"/>
            <w:hideMark/>
          </w:tcPr>
          <w:p w:rsidR="008F3EC9" w:rsidRPr="008F3EC9" w:rsidRDefault="008F3EC9" w:rsidP="008F3EC9">
            <w:pPr>
              <w:jc w:val="center"/>
              <w:rPr>
                <w:rFonts w:ascii="Calibri" w:hAnsi="Calibri" w:cs="Calibri"/>
                <w:b/>
                <w:bCs/>
                <w:color w:val="FFFFFF"/>
                <w:sz w:val="20"/>
                <w:szCs w:val="20"/>
                <w:lang w:val="es-ES" w:eastAsia="es-ES"/>
              </w:rPr>
            </w:pPr>
            <w:r w:rsidRPr="008F3EC9">
              <w:rPr>
                <w:rFonts w:ascii="Calibri" w:hAnsi="Calibri" w:cs="Calibri"/>
                <w:b/>
                <w:bCs/>
                <w:color w:val="FFFFFF"/>
                <w:sz w:val="20"/>
                <w:szCs w:val="20"/>
                <w:lang w:val="es-ES" w:eastAsia="es-ES"/>
              </w:rPr>
              <w:t>Var. %</w:t>
            </w:r>
          </w:p>
        </w:tc>
      </w:tr>
      <w:tr w:rsidR="008F3EC9" w:rsidRPr="008F3EC9" w:rsidTr="008F3EC9">
        <w:trPr>
          <w:trHeight w:val="300"/>
        </w:trPr>
        <w:tc>
          <w:tcPr>
            <w:tcW w:w="0" w:type="auto"/>
            <w:tcBorders>
              <w:top w:val="single" w:sz="4" w:space="0" w:color="auto"/>
              <w:left w:val="single" w:sz="4" w:space="0" w:color="auto"/>
              <w:bottom w:val="single" w:sz="4" w:space="0" w:color="auto"/>
              <w:right w:val="single" w:sz="4" w:space="0" w:color="000000"/>
            </w:tcBorders>
            <w:shd w:val="clear" w:color="000000" w:fill="DCE6F1"/>
            <w:noWrap/>
            <w:vAlign w:val="center"/>
            <w:hideMark/>
          </w:tcPr>
          <w:p w:rsidR="008F3EC9" w:rsidRPr="008F3EC9" w:rsidRDefault="008F3EC9" w:rsidP="008F3EC9">
            <w:pPr>
              <w:jc w:val="center"/>
              <w:rPr>
                <w:rFonts w:ascii="Calibri" w:hAnsi="Calibri" w:cs="Calibri"/>
                <w:b/>
                <w:bCs/>
                <w:color w:val="000000"/>
                <w:sz w:val="20"/>
                <w:szCs w:val="20"/>
                <w:lang w:val="es-ES" w:eastAsia="es-ES"/>
              </w:rPr>
            </w:pPr>
            <w:r w:rsidRPr="008F3EC9">
              <w:rPr>
                <w:rFonts w:ascii="Calibri" w:hAnsi="Calibri" w:cs="Calibri"/>
                <w:b/>
                <w:bCs/>
                <w:color w:val="000000"/>
                <w:sz w:val="20"/>
                <w:szCs w:val="20"/>
                <w:lang w:val="es-ES" w:eastAsia="es-ES"/>
              </w:rPr>
              <w:t>TOTAL ACTIVOS</w:t>
            </w:r>
          </w:p>
        </w:tc>
        <w:tc>
          <w:tcPr>
            <w:tcW w:w="1115" w:type="dxa"/>
            <w:tcBorders>
              <w:top w:val="single" w:sz="4" w:space="0" w:color="auto"/>
              <w:left w:val="nil"/>
              <w:bottom w:val="single" w:sz="4" w:space="0" w:color="auto"/>
              <w:right w:val="single" w:sz="4" w:space="0" w:color="auto"/>
            </w:tcBorders>
            <w:shd w:val="clear" w:color="000000" w:fill="DCE6F1"/>
            <w:noWrap/>
            <w:vAlign w:val="center"/>
            <w:hideMark/>
          </w:tcPr>
          <w:p w:rsidR="008F3EC9" w:rsidRPr="008F3EC9" w:rsidRDefault="008F3EC9" w:rsidP="008F3EC9">
            <w:pPr>
              <w:jc w:val="center"/>
              <w:rPr>
                <w:rFonts w:ascii="Calibri" w:hAnsi="Calibri" w:cs="Calibri"/>
                <w:b/>
                <w:bCs/>
                <w:color w:val="000000"/>
                <w:sz w:val="20"/>
                <w:szCs w:val="20"/>
                <w:lang w:val="es-ES" w:eastAsia="es-ES"/>
              </w:rPr>
            </w:pPr>
            <w:r w:rsidRPr="008F3EC9">
              <w:rPr>
                <w:rFonts w:ascii="Calibri" w:hAnsi="Calibri" w:cs="Calibri"/>
                <w:b/>
                <w:bCs/>
                <w:color w:val="000000"/>
                <w:sz w:val="20"/>
                <w:szCs w:val="20"/>
                <w:lang w:val="es-ES" w:eastAsia="es-ES"/>
              </w:rPr>
              <w:t>$ 170.125</w:t>
            </w:r>
          </w:p>
        </w:tc>
        <w:tc>
          <w:tcPr>
            <w:tcW w:w="1134" w:type="dxa"/>
            <w:tcBorders>
              <w:top w:val="single" w:sz="4" w:space="0" w:color="auto"/>
              <w:left w:val="nil"/>
              <w:bottom w:val="single" w:sz="4" w:space="0" w:color="auto"/>
              <w:right w:val="single" w:sz="4" w:space="0" w:color="auto"/>
            </w:tcBorders>
            <w:shd w:val="clear" w:color="000000" w:fill="DCE6F1"/>
            <w:noWrap/>
            <w:vAlign w:val="center"/>
            <w:hideMark/>
          </w:tcPr>
          <w:p w:rsidR="008F3EC9" w:rsidRPr="008F3EC9" w:rsidRDefault="008F3EC9" w:rsidP="008F3EC9">
            <w:pPr>
              <w:jc w:val="center"/>
              <w:rPr>
                <w:rFonts w:ascii="Calibri" w:hAnsi="Calibri" w:cs="Calibri"/>
                <w:b/>
                <w:bCs/>
                <w:color w:val="000000"/>
                <w:sz w:val="20"/>
                <w:szCs w:val="20"/>
                <w:lang w:val="es-ES" w:eastAsia="es-ES"/>
              </w:rPr>
            </w:pPr>
            <w:r w:rsidRPr="008F3EC9">
              <w:rPr>
                <w:rFonts w:ascii="Calibri" w:hAnsi="Calibri" w:cs="Calibri"/>
                <w:b/>
                <w:bCs/>
                <w:color w:val="000000"/>
                <w:sz w:val="20"/>
                <w:szCs w:val="20"/>
                <w:lang w:val="es-ES" w:eastAsia="es-ES"/>
              </w:rPr>
              <w:t>$ 539.913</w:t>
            </w:r>
          </w:p>
        </w:tc>
        <w:tc>
          <w:tcPr>
            <w:tcW w:w="1134" w:type="dxa"/>
            <w:tcBorders>
              <w:top w:val="single" w:sz="4" w:space="0" w:color="auto"/>
              <w:left w:val="nil"/>
              <w:bottom w:val="single" w:sz="4" w:space="0" w:color="auto"/>
              <w:right w:val="single" w:sz="4" w:space="0" w:color="auto"/>
            </w:tcBorders>
            <w:shd w:val="clear" w:color="000000" w:fill="DCE6F1"/>
            <w:noWrap/>
            <w:vAlign w:val="center"/>
            <w:hideMark/>
          </w:tcPr>
          <w:p w:rsidR="008F3EC9" w:rsidRPr="008F3EC9" w:rsidRDefault="008F3EC9" w:rsidP="008F3EC9">
            <w:pPr>
              <w:jc w:val="center"/>
              <w:rPr>
                <w:rFonts w:ascii="Calibri" w:hAnsi="Calibri" w:cs="Calibri"/>
                <w:b/>
                <w:bCs/>
                <w:color w:val="000000"/>
                <w:sz w:val="20"/>
                <w:szCs w:val="20"/>
                <w:lang w:val="es-ES" w:eastAsia="es-ES"/>
              </w:rPr>
            </w:pPr>
            <w:r w:rsidRPr="008F3EC9">
              <w:rPr>
                <w:rFonts w:ascii="Calibri" w:hAnsi="Calibri" w:cs="Calibri"/>
                <w:b/>
                <w:bCs/>
                <w:color w:val="000000"/>
                <w:sz w:val="20"/>
                <w:szCs w:val="20"/>
                <w:lang w:val="es-ES" w:eastAsia="es-ES"/>
              </w:rPr>
              <w:t>$ 656.116</w:t>
            </w:r>
          </w:p>
        </w:tc>
        <w:tc>
          <w:tcPr>
            <w:tcW w:w="1134" w:type="dxa"/>
            <w:tcBorders>
              <w:top w:val="nil"/>
              <w:left w:val="nil"/>
              <w:bottom w:val="single" w:sz="4" w:space="0" w:color="auto"/>
              <w:right w:val="single" w:sz="4" w:space="0" w:color="auto"/>
            </w:tcBorders>
            <w:shd w:val="clear" w:color="000000" w:fill="DCE6F1"/>
            <w:noWrap/>
            <w:vAlign w:val="center"/>
            <w:hideMark/>
          </w:tcPr>
          <w:p w:rsidR="008F3EC9" w:rsidRPr="008F3EC9" w:rsidRDefault="008F3EC9" w:rsidP="008F3EC9">
            <w:pPr>
              <w:jc w:val="center"/>
              <w:rPr>
                <w:rFonts w:ascii="Calibri" w:hAnsi="Calibri" w:cs="Calibri"/>
                <w:b/>
                <w:bCs/>
                <w:color w:val="000000"/>
                <w:sz w:val="20"/>
                <w:szCs w:val="20"/>
                <w:lang w:val="es-ES" w:eastAsia="es-ES"/>
              </w:rPr>
            </w:pPr>
            <w:r w:rsidRPr="008F3EC9">
              <w:rPr>
                <w:rFonts w:ascii="Calibri" w:hAnsi="Calibri" w:cs="Calibri"/>
                <w:b/>
                <w:bCs/>
                <w:color w:val="000000"/>
                <w:sz w:val="20"/>
                <w:szCs w:val="20"/>
                <w:lang w:val="es-ES" w:eastAsia="es-ES"/>
              </w:rPr>
              <w:t>$ 485.991</w:t>
            </w:r>
          </w:p>
        </w:tc>
        <w:tc>
          <w:tcPr>
            <w:tcW w:w="992" w:type="dxa"/>
            <w:tcBorders>
              <w:top w:val="nil"/>
              <w:left w:val="nil"/>
              <w:bottom w:val="single" w:sz="4" w:space="0" w:color="auto"/>
              <w:right w:val="single" w:sz="4" w:space="0" w:color="auto"/>
            </w:tcBorders>
            <w:shd w:val="clear" w:color="000000" w:fill="DCE6F1"/>
            <w:noWrap/>
            <w:vAlign w:val="center"/>
            <w:hideMark/>
          </w:tcPr>
          <w:p w:rsidR="008F3EC9" w:rsidRPr="008F3EC9" w:rsidRDefault="008F3EC9" w:rsidP="008F3EC9">
            <w:pPr>
              <w:jc w:val="center"/>
              <w:rPr>
                <w:rFonts w:ascii="Calibri" w:hAnsi="Calibri" w:cs="Calibri"/>
                <w:b/>
                <w:bCs/>
                <w:color w:val="000000"/>
                <w:sz w:val="20"/>
                <w:szCs w:val="20"/>
                <w:lang w:val="es-ES" w:eastAsia="es-ES"/>
              </w:rPr>
            </w:pPr>
            <w:r w:rsidRPr="008F3EC9">
              <w:rPr>
                <w:rFonts w:ascii="Calibri" w:hAnsi="Calibri" w:cs="Calibri"/>
                <w:b/>
                <w:bCs/>
                <w:color w:val="000000"/>
                <w:sz w:val="20"/>
                <w:szCs w:val="20"/>
                <w:lang w:val="es-ES" w:eastAsia="es-ES"/>
              </w:rPr>
              <w:t>286%</w:t>
            </w:r>
          </w:p>
        </w:tc>
      </w:tr>
      <w:tr w:rsidR="008F3EC9" w:rsidRPr="008F3EC9" w:rsidTr="008F3EC9">
        <w:trPr>
          <w:trHeight w:val="300"/>
        </w:trPr>
        <w:tc>
          <w:tcPr>
            <w:tcW w:w="0" w:type="auto"/>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F3EC9" w:rsidRPr="008F3EC9" w:rsidRDefault="008F3EC9" w:rsidP="008F3EC9">
            <w:pPr>
              <w:rPr>
                <w:rFonts w:ascii="Calibri" w:hAnsi="Calibri" w:cs="Calibri"/>
                <w:b/>
                <w:bCs/>
                <w:color w:val="000000"/>
                <w:sz w:val="20"/>
                <w:szCs w:val="20"/>
                <w:lang w:val="es-ES" w:eastAsia="es-ES"/>
              </w:rPr>
            </w:pPr>
            <w:r w:rsidRPr="008F3EC9">
              <w:rPr>
                <w:rFonts w:ascii="Calibri" w:hAnsi="Calibri" w:cs="Calibri"/>
                <w:b/>
                <w:bCs/>
                <w:color w:val="000000"/>
                <w:sz w:val="20"/>
                <w:szCs w:val="20"/>
                <w:lang w:val="es-ES" w:eastAsia="es-ES"/>
              </w:rPr>
              <w:t>No corriente</w:t>
            </w:r>
          </w:p>
        </w:tc>
        <w:tc>
          <w:tcPr>
            <w:tcW w:w="1115" w:type="dxa"/>
            <w:tcBorders>
              <w:top w:val="nil"/>
              <w:left w:val="nil"/>
              <w:bottom w:val="single" w:sz="4" w:space="0" w:color="auto"/>
              <w:right w:val="single" w:sz="4" w:space="0" w:color="auto"/>
            </w:tcBorders>
            <w:shd w:val="clear" w:color="auto" w:fill="auto"/>
            <w:noWrap/>
            <w:vAlign w:val="center"/>
            <w:hideMark/>
          </w:tcPr>
          <w:p w:rsidR="008F3EC9" w:rsidRPr="008F3EC9" w:rsidRDefault="008F3EC9" w:rsidP="008F3EC9">
            <w:pPr>
              <w:jc w:val="center"/>
              <w:rPr>
                <w:rFonts w:ascii="Calibri" w:hAnsi="Calibri" w:cs="Calibri"/>
                <w:b/>
                <w:bCs/>
                <w:color w:val="000000"/>
                <w:sz w:val="20"/>
                <w:szCs w:val="20"/>
                <w:lang w:val="es-ES" w:eastAsia="es-ES"/>
              </w:rPr>
            </w:pPr>
            <w:r w:rsidRPr="008F3EC9">
              <w:rPr>
                <w:rFonts w:ascii="Calibri" w:hAnsi="Calibri" w:cs="Calibri"/>
                <w:b/>
                <w:bCs/>
                <w:color w:val="000000"/>
                <w:sz w:val="20"/>
                <w:szCs w:val="20"/>
                <w:lang w:val="es-ES" w:eastAsia="es-ES"/>
              </w:rPr>
              <w:t>$ 104.495</w:t>
            </w:r>
          </w:p>
        </w:tc>
        <w:tc>
          <w:tcPr>
            <w:tcW w:w="1134" w:type="dxa"/>
            <w:tcBorders>
              <w:top w:val="nil"/>
              <w:left w:val="nil"/>
              <w:bottom w:val="single" w:sz="4" w:space="0" w:color="auto"/>
              <w:right w:val="single" w:sz="4" w:space="0" w:color="auto"/>
            </w:tcBorders>
            <w:shd w:val="clear" w:color="auto" w:fill="auto"/>
            <w:noWrap/>
            <w:vAlign w:val="center"/>
            <w:hideMark/>
          </w:tcPr>
          <w:p w:rsidR="008F3EC9" w:rsidRPr="008F3EC9" w:rsidRDefault="008F3EC9" w:rsidP="008F3EC9">
            <w:pPr>
              <w:jc w:val="center"/>
              <w:rPr>
                <w:rFonts w:ascii="Calibri" w:hAnsi="Calibri" w:cs="Calibri"/>
                <w:b/>
                <w:bCs/>
                <w:color w:val="000000"/>
                <w:sz w:val="20"/>
                <w:szCs w:val="20"/>
                <w:lang w:val="es-ES" w:eastAsia="es-ES"/>
              </w:rPr>
            </w:pPr>
            <w:r w:rsidRPr="008F3EC9">
              <w:rPr>
                <w:rFonts w:ascii="Calibri" w:hAnsi="Calibri" w:cs="Calibri"/>
                <w:b/>
                <w:bCs/>
                <w:color w:val="000000"/>
                <w:sz w:val="20"/>
                <w:szCs w:val="20"/>
                <w:lang w:val="es-ES" w:eastAsia="es-ES"/>
              </w:rPr>
              <w:t>$ 332.901</w:t>
            </w:r>
          </w:p>
        </w:tc>
        <w:tc>
          <w:tcPr>
            <w:tcW w:w="1134" w:type="dxa"/>
            <w:tcBorders>
              <w:top w:val="nil"/>
              <w:left w:val="nil"/>
              <w:bottom w:val="single" w:sz="4" w:space="0" w:color="auto"/>
              <w:right w:val="single" w:sz="4" w:space="0" w:color="auto"/>
            </w:tcBorders>
            <w:shd w:val="clear" w:color="auto" w:fill="auto"/>
            <w:noWrap/>
            <w:vAlign w:val="center"/>
            <w:hideMark/>
          </w:tcPr>
          <w:p w:rsidR="008F3EC9" w:rsidRPr="008F3EC9" w:rsidRDefault="008F3EC9" w:rsidP="008F3EC9">
            <w:pPr>
              <w:jc w:val="center"/>
              <w:rPr>
                <w:rFonts w:ascii="Calibri" w:hAnsi="Calibri" w:cs="Calibri"/>
                <w:b/>
                <w:bCs/>
                <w:color w:val="000000"/>
                <w:sz w:val="20"/>
                <w:szCs w:val="20"/>
                <w:lang w:val="es-ES" w:eastAsia="es-ES"/>
              </w:rPr>
            </w:pPr>
            <w:r w:rsidRPr="008F3EC9">
              <w:rPr>
                <w:rFonts w:ascii="Calibri" w:hAnsi="Calibri" w:cs="Calibri"/>
                <w:b/>
                <w:bCs/>
                <w:color w:val="000000"/>
                <w:sz w:val="20"/>
                <w:szCs w:val="20"/>
                <w:lang w:val="es-ES" w:eastAsia="es-ES"/>
              </w:rPr>
              <w:t>$ 404.222</w:t>
            </w:r>
          </w:p>
        </w:tc>
        <w:tc>
          <w:tcPr>
            <w:tcW w:w="1134" w:type="dxa"/>
            <w:tcBorders>
              <w:top w:val="nil"/>
              <w:left w:val="nil"/>
              <w:bottom w:val="single" w:sz="4" w:space="0" w:color="auto"/>
              <w:right w:val="single" w:sz="4" w:space="0" w:color="auto"/>
            </w:tcBorders>
            <w:shd w:val="clear" w:color="auto" w:fill="auto"/>
            <w:noWrap/>
            <w:vAlign w:val="center"/>
            <w:hideMark/>
          </w:tcPr>
          <w:p w:rsidR="008F3EC9" w:rsidRPr="008F3EC9" w:rsidRDefault="008F3EC9" w:rsidP="008F3EC9">
            <w:pPr>
              <w:jc w:val="center"/>
              <w:rPr>
                <w:rFonts w:ascii="Calibri" w:hAnsi="Calibri" w:cs="Calibri"/>
                <w:b/>
                <w:bCs/>
                <w:color w:val="000000"/>
                <w:sz w:val="20"/>
                <w:szCs w:val="20"/>
                <w:lang w:val="es-ES" w:eastAsia="es-ES"/>
              </w:rPr>
            </w:pPr>
            <w:r w:rsidRPr="008F3EC9">
              <w:rPr>
                <w:rFonts w:ascii="Calibri" w:hAnsi="Calibri" w:cs="Calibri"/>
                <w:b/>
                <w:bCs/>
                <w:color w:val="000000"/>
                <w:sz w:val="20"/>
                <w:szCs w:val="20"/>
                <w:lang w:val="es-ES" w:eastAsia="es-ES"/>
              </w:rPr>
              <w:t>$ 299.727</w:t>
            </w:r>
          </w:p>
        </w:tc>
        <w:tc>
          <w:tcPr>
            <w:tcW w:w="992" w:type="dxa"/>
            <w:tcBorders>
              <w:top w:val="nil"/>
              <w:left w:val="nil"/>
              <w:bottom w:val="single" w:sz="4" w:space="0" w:color="auto"/>
              <w:right w:val="single" w:sz="4" w:space="0" w:color="auto"/>
            </w:tcBorders>
            <w:shd w:val="clear" w:color="auto" w:fill="auto"/>
            <w:noWrap/>
            <w:vAlign w:val="center"/>
            <w:hideMark/>
          </w:tcPr>
          <w:p w:rsidR="008F3EC9" w:rsidRPr="008F3EC9" w:rsidRDefault="008F3EC9" w:rsidP="008F3EC9">
            <w:pPr>
              <w:jc w:val="center"/>
              <w:rPr>
                <w:rFonts w:ascii="Calibri" w:hAnsi="Calibri" w:cs="Calibri"/>
                <w:b/>
                <w:bCs/>
                <w:color w:val="000000"/>
                <w:sz w:val="20"/>
                <w:szCs w:val="20"/>
                <w:lang w:val="es-ES" w:eastAsia="es-ES"/>
              </w:rPr>
            </w:pPr>
            <w:r w:rsidRPr="008F3EC9">
              <w:rPr>
                <w:rFonts w:ascii="Calibri" w:hAnsi="Calibri" w:cs="Calibri"/>
                <w:b/>
                <w:bCs/>
                <w:color w:val="000000"/>
                <w:sz w:val="20"/>
                <w:szCs w:val="20"/>
                <w:lang w:val="es-ES" w:eastAsia="es-ES"/>
              </w:rPr>
              <w:t>287%</w:t>
            </w:r>
          </w:p>
        </w:tc>
      </w:tr>
      <w:tr w:rsidR="008F3EC9" w:rsidRPr="008F3EC9" w:rsidTr="008F3EC9">
        <w:trPr>
          <w:trHeight w:val="300"/>
        </w:trPr>
        <w:tc>
          <w:tcPr>
            <w:tcW w:w="0" w:type="auto"/>
            <w:tcBorders>
              <w:top w:val="nil"/>
              <w:left w:val="single" w:sz="4" w:space="0" w:color="auto"/>
              <w:bottom w:val="single" w:sz="4" w:space="0" w:color="auto"/>
              <w:right w:val="single" w:sz="4" w:space="0" w:color="000000"/>
            </w:tcBorders>
            <w:shd w:val="clear" w:color="auto" w:fill="auto"/>
            <w:noWrap/>
            <w:vAlign w:val="center"/>
            <w:hideMark/>
          </w:tcPr>
          <w:p w:rsidR="008F3EC9" w:rsidRPr="008F3EC9" w:rsidRDefault="008F3EC9" w:rsidP="008F3EC9">
            <w:pPr>
              <w:jc w:val="right"/>
              <w:rPr>
                <w:rFonts w:ascii="Calibri" w:hAnsi="Calibri" w:cs="Calibri"/>
                <w:i/>
                <w:iCs/>
                <w:color w:val="000000"/>
                <w:sz w:val="20"/>
                <w:szCs w:val="20"/>
                <w:lang w:val="es-ES" w:eastAsia="es-ES"/>
              </w:rPr>
            </w:pPr>
            <w:r w:rsidRPr="008F3EC9">
              <w:rPr>
                <w:rFonts w:ascii="Calibri" w:hAnsi="Calibri" w:cs="Calibri"/>
                <w:i/>
                <w:iCs/>
                <w:color w:val="000000"/>
                <w:sz w:val="20"/>
                <w:szCs w:val="20"/>
                <w:lang w:val="es-ES" w:eastAsia="es-ES"/>
              </w:rPr>
              <w:t>Inversiones en compañías no consolidadas</w:t>
            </w:r>
          </w:p>
        </w:tc>
        <w:tc>
          <w:tcPr>
            <w:tcW w:w="1115" w:type="dxa"/>
            <w:tcBorders>
              <w:top w:val="nil"/>
              <w:left w:val="nil"/>
              <w:bottom w:val="nil"/>
              <w:right w:val="single" w:sz="4" w:space="0" w:color="auto"/>
            </w:tcBorders>
            <w:shd w:val="clear" w:color="000000" w:fill="FFFFFF"/>
            <w:noWrap/>
            <w:vAlign w:val="center"/>
            <w:hideMark/>
          </w:tcPr>
          <w:p w:rsidR="008F3EC9" w:rsidRPr="008F3EC9" w:rsidRDefault="008F3EC9" w:rsidP="008F3EC9">
            <w:pPr>
              <w:jc w:val="center"/>
              <w:rPr>
                <w:rFonts w:ascii="Calibri" w:hAnsi="Calibri" w:cs="Calibri"/>
                <w:i/>
                <w:iCs/>
                <w:color w:val="000000"/>
                <w:sz w:val="20"/>
                <w:szCs w:val="20"/>
                <w:lang w:val="es-ES" w:eastAsia="es-ES"/>
              </w:rPr>
            </w:pPr>
            <w:r w:rsidRPr="008F3EC9">
              <w:rPr>
                <w:rFonts w:ascii="Calibri" w:hAnsi="Calibri" w:cs="Calibri"/>
                <w:i/>
                <w:iCs/>
                <w:color w:val="000000"/>
                <w:sz w:val="20"/>
                <w:szCs w:val="20"/>
                <w:lang w:val="es-ES" w:eastAsia="es-ES"/>
              </w:rPr>
              <w:t>$ 5.607</w:t>
            </w:r>
          </w:p>
        </w:tc>
        <w:tc>
          <w:tcPr>
            <w:tcW w:w="1134" w:type="dxa"/>
            <w:tcBorders>
              <w:top w:val="nil"/>
              <w:left w:val="nil"/>
              <w:bottom w:val="nil"/>
              <w:right w:val="single" w:sz="4" w:space="0" w:color="auto"/>
            </w:tcBorders>
            <w:shd w:val="clear" w:color="000000" w:fill="FFFFFF"/>
            <w:noWrap/>
            <w:vAlign w:val="center"/>
            <w:hideMark/>
          </w:tcPr>
          <w:p w:rsidR="008F3EC9" w:rsidRPr="008F3EC9" w:rsidRDefault="008F3EC9" w:rsidP="008F3EC9">
            <w:pPr>
              <w:jc w:val="center"/>
              <w:rPr>
                <w:rFonts w:ascii="Calibri" w:hAnsi="Calibri" w:cs="Calibri"/>
                <w:i/>
                <w:iCs/>
                <w:color w:val="000000"/>
                <w:sz w:val="20"/>
                <w:szCs w:val="20"/>
                <w:lang w:val="es-ES" w:eastAsia="es-ES"/>
              </w:rPr>
            </w:pPr>
            <w:r w:rsidRPr="008F3EC9">
              <w:rPr>
                <w:rFonts w:ascii="Calibri" w:hAnsi="Calibri" w:cs="Calibri"/>
                <w:i/>
                <w:iCs/>
                <w:color w:val="000000"/>
                <w:sz w:val="20"/>
                <w:szCs w:val="20"/>
                <w:lang w:val="es-ES" w:eastAsia="es-ES"/>
              </w:rPr>
              <w:t>$ 30.519</w:t>
            </w:r>
          </w:p>
        </w:tc>
        <w:tc>
          <w:tcPr>
            <w:tcW w:w="1134" w:type="dxa"/>
            <w:tcBorders>
              <w:top w:val="nil"/>
              <w:left w:val="nil"/>
              <w:bottom w:val="nil"/>
              <w:right w:val="single" w:sz="4" w:space="0" w:color="auto"/>
            </w:tcBorders>
            <w:shd w:val="clear" w:color="000000" w:fill="FFFFFF"/>
            <w:noWrap/>
            <w:vAlign w:val="center"/>
            <w:hideMark/>
          </w:tcPr>
          <w:p w:rsidR="008F3EC9" w:rsidRPr="008F3EC9" w:rsidRDefault="008F3EC9" w:rsidP="008F3EC9">
            <w:pPr>
              <w:jc w:val="center"/>
              <w:rPr>
                <w:rFonts w:ascii="Calibri" w:hAnsi="Calibri" w:cs="Calibri"/>
                <w:i/>
                <w:iCs/>
                <w:color w:val="000000"/>
                <w:sz w:val="20"/>
                <w:szCs w:val="20"/>
                <w:lang w:val="es-ES" w:eastAsia="es-ES"/>
              </w:rPr>
            </w:pPr>
            <w:r w:rsidRPr="008F3EC9">
              <w:rPr>
                <w:rFonts w:ascii="Calibri" w:hAnsi="Calibri" w:cs="Calibri"/>
                <w:i/>
                <w:iCs/>
                <w:color w:val="000000"/>
                <w:sz w:val="20"/>
                <w:szCs w:val="20"/>
                <w:lang w:val="es-ES" w:eastAsia="es-ES"/>
              </w:rPr>
              <w:t>$ 37.786</w:t>
            </w:r>
          </w:p>
        </w:tc>
        <w:tc>
          <w:tcPr>
            <w:tcW w:w="1134" w:type="dxa"/>
            <w:tcBorders>
              <w:top w:val="nil"/>
              <w:left w:val="nil"/>
              <w:bottom w:val="single" w:sz="4" w:space="0" w:color="auto"/>
              <w:right w:val="single" w:sz="4" w:space="0" w:color="auto"/>
            </w:tcBorders>
            <w:shd w:val="clear" w:color="000000" w:fill="FFFFFF"/>
            <w:noWrap/>
            <w:vAlign w:val="center"/>
            <w:hideMark/>
          </w:tcPr>
          <w:p w:rsidR="008F3EC9" w:rsidRPr="008F3EC9" w:rsidRDefault="008F3EC9" w:rsidP="008F3EC9">
            <w:pPr>
              <w:jc w:val="center"/>
              <w:rPr>
                <w:rFonts w:ascii="Calibri" w:hAnsi="Calibri" w:cs="Calibri"/>
                <w:color w:val="000000"/>
                <w:sz w:val="20"/>
                <w:szCs w:val="20"/>
                <w:lang w:val="es-ES" w:eastAsia="es-ES"/>
              </w:rPr>
            </w:pPr>
            <w:r w:rsidRPr="008F3EC9">
              <w:rPr>
                <w:rFonts w:ascii="Calibri" w:hAnsi="Calibri" w:cs="Calibri"/>
                <w:color w:val="000000"/>
                <w:sz w:val="20"/>
                <w:szCs w:val="20"/>
                <w:lang w:val="es-ES" w:eastAsia="es-ES"/>
              </w:rPr>
              <w:t>$ 32.179</w:t>
            </w:r>
          </w:p>
        </w:tc>
        <w:tc>
          <w:tcPr>
            <w:tcW w:w="992" w:type="dxa"/>
            <w:tcBorders>
              <w:top w:val="nil"/>
              <w:left w:val="nil"/>
              <w:bottom w:val="single" w:sz="4" w:space="0" w:color="auto"/>
              <w:right w:val="single" w:sz="4" w:space="0" w:color="auto"/>
            </w:tcBorders>
            <w:shd w:val="clear" w:color="000000" w:fill="FFFFFF"/>
            <w:noWrap/>
            <w:vAlign w:val="center"/>
            <w:hideMark/>
          </w:tcPr>
          <w:p w:rsidR="008F3EC9" w:rsidRPr="008F3EC9" w:rsidRDefault="008F3EC9" w:rsidP="008F3EC9">
            <w:pPr>
              <w:jc w:val="center"/>
              <w:rPr>
                <w:rFonts w:ascii="Calibri" w:hAnsi="Calibri" w:cs="Calibri"/>
                <w:color w:val="000000"/>
                <w:sz w:val="20"/>
                <w:szCs w:val="20"/>
                <w:lang w:val="es-ES" w:eastAsia="es-ES"/>
              </w:rPr>
            </w:pPr>
            <w:r w:rsidRPr="008F3EC9">
              <w:rPr>
                <w:rFonts w:ascii="Calibri" w:hAnsi="Calibri" w:cs="Calibri"/>
                <w:color w:val="000000"/>
                <w:sz w:val="20"/>
                <w:szCs w:val="20"/>
                <w:lang w:val="es-ES" w:eastAsia="es-ES"/>
              </w:rPr>
              <w:t>574%</w:t>
            </w:r>
          </w:p>
        </w:tc>
      </w:tr>
      <w:tr w:rsidR="008F3EC9" w:rsidRPr="008F3EC9" w:rsidTr="008F3EC9">
        <w:trPr>
          <w:trHeight w:val="300"/>
        </w:trPr>
        <w:tc>
          <w:tcPr>
            <w:tcW w:w="0" w:type="auto"/>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F3EC9" w:rsidRPr="008F3EC9" w:rsidRDefault="008F3EC9" w:rsidP="008F3EC9">
            <w:pPr>
              <w:rPr>
                <w:rFonts w:ascii="Calibri" w:hAnsi="Calibri" w:cs="Calibri"/>
                <w:b/>
                <w:bCs/>
                <w:color w:val="000000"/>
                <w:sz w:val="20"/>
                <w:szCs w:val="20"/>
                <w:lang w:val="es-ES" w:eastAsia="es-ES"/>
              </w:rPr>
            </w:pPr>
            <w:r w:rsidRPr="008F3EC9">
              <w:rPr>
                <w:rFonts w:ascii="Calibri" w:hAnsi="Calibri" w:cs="Calibri"/>
                <w:b/>
                <w:bCs/>
                <w:color w:val="000000"/>
                <w:sz w:val="20"/>
                <w:szCs w:val="20"/>
                <w:lang w:val="es-ES" w:eastAsia="es-ES"/>
              </w:rPr>
              <w:t>Corriente</w:t>
            </w:r>
          </w:p>
        </w:tc>
        <w:tc>
          <w:tcPr>
            <w:tcW w:w="1115" w:type="dxa"/>
            <w:tcBorders>
              <w:top w:val="single" w:sz="4" w:space="0" w:color="auto"/>
              <w:left w:val="nil"/>
              <w:bottom w:val="single" w:sz="4" w:space="0" w:color="auto"/>
              <w:right w:val="single" w:sz="4" w:space="0" w:color="auto"/>
            </w:tcBorders>
            <w:shd w:val="clear" w:color="auto" w:fill="auto"/>
            <w:noWrap/>
            <w:vAlign w:val="center"/>
            <w:hideMark/>
          </w:tcPr>
          <w:p w:rsidR="008F3EC9" w:rsidRPr="008F3EC9" w:rsidRDefault="008F3EC9" w:rsidP="008F3EC9">
            <w:pPr>
              <w:jc w:val="center"/>
              <w:rPr>
                <w:rFonts w:ascii="Calibri" w:hAnsi="Calibri" w:cs="Calibri"/>
                <w:b/>
                <w:bCs/>
                <w:color w:val="000000"/>
                <w:sz w:val="20"/>
                <w:szCs w:val="20"/>
                <w:lang w:val="es-ES" w:eastAsia="es-ES"/>
              </w:rPr>
            </w:pPr>
            <w:r w:rsidRPr="008F3EC9">
              <w:rPr>
                <w:rFonts w:ascii="Calibri" w:hAnsi="Calibri" w:cs="Calibri"/>
                <w:b/>
                <w:bCs/>
                <w:color w:val="000000"/>
                <w:sz w:val="20"/>
                <w:szCs w:val="20"/>
                <w:lang w:val="es-ES" w:eastAsia="es-ES"/>
              </w:rPr>
              <w:t>$ 65.630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8F3EC9" w:rsidRPr="008F3EC9" w:rsidRDefault="008F3EC9" w:rsidP="008F3EC9">
            <w:pPr>
              <w:jc w:val="center"/>
              <w:rPr>
                <w:rFonts w:ascii="Calibri" w:hAnsi="Calibri" w:cs="Calibri"/>
                <w:b/>
                <w:bCs/>
                <w:color w:val="000000"/>
                <w:sz w:val="20"/>
                <w:szCs w:val="20"/>
                <w:lang w:val="es-ES" w:eastAsia="es-ES"/>
              </w:rPr>
            </w:pPr>
            <w:r w:rsidRPr="008F3EC9">
              <w:rPr>
                <w:rFonts w:ascii="Calibri" w:hAnsi="Calibri" w:cs="Calibri"/>
                <w:b/>
                <w:bCs/>
                <w:color w:val="000000"/>
                <w:sz w:val="20"/>
                <w:szCs w:val="20"/>
                <w:lang w:val="es-ES" w:eastAsia="es-ES"/>
              </w:rPr>
              <w:t>$ 207.012</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8F3EC9" w:rsidRPr="008F3EC9" w:rsidRDefault="008F3EC9" w:rsidP="008F3EC9">
            <w:pPr>
              <w:jc w:val="center"/>
              <w:rPr>
                <w:rFonts w:ascii="Calibri" w:hAnsi="Calibri" w:cs="Calibri"/>
                <w:b/>
                <w:bCs/>
                <w:color w:val="000000"/>
                <w:sz w:val="20"/>
                <w:szCs w:val="20"/>
                <w:lang w:val="es-ES" w:eastAsia="es-ES"/>
              </w:rPr>
            </w:pPr>
            <w:r w:rsidRPr="008F3EC9">
              <w:rPr>
                <w:rFonts w:ascii="Calibri" w:hAnsi="Calibri" w:cs="Calibri"/>
                <w:b/>
                <w:bCs/>
                <w:color w:val="000000"/>
                <w:sz w:val="20"/>
                <w:szCs w:val="20"/>
                <w:lang w:val="es-ES" w:eastAsia="es-ES"/>
              </w:rPr>
              <w:t>$ 251.894</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8F3EC9" w:rsidRPr="008F3EC9" w:rsidRDefault="008F3EC9" w:rsidP="008F3EC9">
            <w:pPr>
              <w:jc w:val="center"/>
              <w:rPr>
                <w:rFonts w:ascii="Calibri" w:hAnsi="Calibri" w:cs="Calibri"/>
                <w:b/>
                <w:bCs/>
                <w:color w:val="000000"/>
                <w:sz w:val="20"/>
                <w:szCs w:val="20"/>
                <w:lang w:val="es-ES" w:eastAsia="es-ES"/>
              </w:rPr>
            </w:pPr>
            <w:r w:rsidRPr="008F3EC9">
              <w:rPr>
                <w:rFonts w:ascii="Calibri" w:hAnsi="Calibri" w:cs="Calibri"/>
                <w:b/>
                <w:bCs/>
                <w:color w:val="000000"/>
                <w:sz w:val="20"/>
                <w:szCs w:val="20"/>
                <w:lang w:val="es-ES" w:eastAsia="es-ES"/>
              </w:rPr>
              <w:t>$ 186.264</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8F3EC9" w:rsidRPr="008F3EC9" w:rsidRDefault="008F3EC9" w:rsidP="008F3EC9">
            <w:pPr>
              <w:jc w:val="center"/>
              <w:rPr>
                <w:rFonts w:ascii="Calibri" w:hAnsi="Calibri" w:cs="Calibri"/>
                <w:b/>
                <w:bCs/>
                <w:color w:val="000000"/>
                <w:sz w:val="20"/>
                <w:szCs w:val="20"/>
                <w:lang w:val="es-ES" w:eastAsia="es-ES"/>
              </w:rPr>
            </w:pPr>
            <w:r w:rsidRPr="008F3EC9">
              <w:rPr>
                <w:rFonts w:ascii="Calibri" w:hAnsi="Calibri" w:cs="Calibri"/>
                <w:b/>
                <w:bCs/>
                <w:color w:val="000000"/>
                <w:sz w:val="20"/>
                <w:szCs w:val="20"/>
                <w:lang w:val="es-ES" w:eastAsia="es-ES"/>
              </w:rPr>
              <w:t>284%</w:t>
            </w:r>
          </w:p>
        </w:tc>
      </w:tr>
      <w:tr w:rsidR="008F3EC9" w:rsidRPr="008F3EC9" w:rsidTr="008F3EC9">
        <w:trPr>
          <w:trHeight w:val="300"/>
        </w:trPr>
        <w:tc>
          <w:tcPr>
            <w:tcW w:w="0" w:type="auto"/>
            <w:tcBorders>
              <w:top w:val="single" w:sz="4" w:space="0" w:color="auto"/>
              <w:left w:val="single" w:sz="4" w:space="0" w:color="auto"/>
              <w:bottom w:val="single" w:sz="4" w:space="0" w:color="auto"/>
              <w:right w:val="single" w:sz="4" w:space="0" w:color="000000"/>
            </w:tcBorders>
            <w:shd w:val="clear" w:color="000000" w:fill="DCE6F1"/>
            <w:noWrap/>
            <w:vAlign w:val="center"/>
            <w:hideMark/>
          </w:tcPr>
          <w:p w:rsidR="008F3EC9" w:rsidRPr="008F3EC9" w:rsidRDefault="008F3EC9" w:rsidP="008F3EC9">
            <w:pPr>
              <w:jc w:val="center"/>
              <w:rPr>
                <w:rFonts w:ascii="Calibri" w:hAnsi="Calibri" w:cs="Calibri"/>
                <w:b/>
                <w:bCs/>
                <w:color w:val="000000"/>
                <w:sz w:val="20"/>
                <w:szCs w:val="20"/>
                <w:lang w:val="es-ES" w:eastAsia="es-ES"/>
              </w:rPr>
            </w:pPr>
            <w:r w:rsidRPr="008F3EC9">
              <w:rPr>
                <w:rFonts w:ascii="Calibri" w:hAnsi="Calibri" w:cs="Calibri"/>
                <w:b/>
                <w:bCs/>
                <w:color w:val="000000"/>
                <w:sz w:val="20"/>
                <w:szCs w:val="20"/>
                <w:lang w:val="es-ES" w:eastAsia="es-ES"/>
              </w:rPr>
              <w:t>TOTAL PASIVOS</w:t>
            </w:r>
          </w:p>
        </w:tc>
        <w:tc>
          <w:tcPr>
            <w:tcW w:w="1115" w:type="dxa"/>
            <w:tcBorders>
              <w:top w:val="nil"/>
              <w:left w:val="nil"/>
              <w:bottom w:val="single" w:sz="4" w:space="0" w:color="auto"/>
              <w:right w:val="single" w:sz="4" w:space="0" w:color="auto"/>
            </w:tcBorders>
            <w:shd w:val="clear" w:color="000000" w:fill="DCE6F1"/>
            <w:noWrap/>
            <w:vAlign w:val="center"/>
            <w:hideMark/>
          </w:tcPr>
          <w:p w:rsidR="008F3EC9" w:rsidRPr="008F3EC9" w:rsidRDefault="008F3EC9" w:rsidP="008F3EC9">
            <w:pPr>
              <w:jc w:val="center"/>
              <w:rPr>
                <w:rFonts w:ascii="Calibri" w:hAnsi="Calibri" w:cs="Calibri"/>
                <w:b/>
                <w:bCs/>
                <w:color w:val="000000"/>
                <w:sz w:val="20"/>
                <w:szCs w:val="20"/>
                <w:lang w:val="es-ES" w:eastAsia="es-ES"/>
              </w:rPr>
            </w:pPr>
            <w:r w:rsidRPr="008F3EC9">
              <w:rPr>
                <w:rFonts w:ascii="Calibri" w:hAnsi="Calibri" w:cs="Calibri"/>
                <w:b/>
                <w:bCs/>
                <w:color w:val="000000"/>
                <w:sz w:val="20"/>
                <w:szCs w:val="20"/>
                <w:lang w:val="es-ES" w:eastAsia="es-ES"/>
              </w:rPr>
              <w:t>$ 34.522</w:t>
            </w:r>
          </w:p>
        </w:tc>
        <w:tc>
          <w:tcPr>
            <w:tcW w:w="1134" w:type="dxa"/>
            <w:tcBorders>
              <w:top w:val="nil"/>
              <w:left w:val="nil"/>
              <w:bottom w:val="single" w:sz="4" w:space="0" w:color="auto"/>
              <w:right w:val="single" w:sz="4" w:space="0" w:color="auto"/>
            </w:tcBorders>
            <w:shd w:val="clear" w:color="000000" w:fill="DCE6F1"/>
            <w:noWrap/>
            <w:vAlign w:val="center"/>
            <w:hideMark/>
          </w:tcPr>
          <w:p w:rsidR="008F3EC9" w:rsidRPr="008F3EC9" w:rsidRDefault="008F3EC9" w:rsidP="008F3EC9">
            <w:pPr>
              <w:jc w:val="center"/>
              <w:rPr>
                <w:rFonts w:ascii="Calibri" w:hAnsi="Calibri" w:cs="Calibri"/>
                <w:b/>
                <w:bCs/>
                <w:color w:val="000000"/>
                <w:sz w:val="20"/>
                <w:szCs w:val="20"/>
                <w:lang w:val="es-ES" w:eastAsia="es-ES"/>
              </w:rPr>
            </w:pPr>
            <w:r w:rsidRPr="008F3EC9">
              <w:rPr>
                <w:rFonts w:ascii="Calibri" w:hAnsi="Calibri" w:cs="Calibri"/>
                <w:b/>
                <w:bCs/>
                <w:color w:val="000000"/>
                <w:sz w:val="20"/>
                <w:szCs w:val="20"/>
                <w:lang w:val="es-ES" w:eastAsia="es-ES"/>
              </w:rPr>
              <w:t>$ 90.008</w:t>
            </w:r>
          </w:p>
        </w:tc>
        <w:tc>
          <w:tcPr>
            <w:tcW w:w="1134" w:type="dxa"/>
            <w:tcBorders>
              <w:top w:val="nil"/>
              <w:left w:val="nil"/>
              <w:bottom w:val="single" w:sz="4" w:space="0" w:color="auto"/>
              <w:right w:val="single" w:sz="4" w:space="0" w:color="auto"/>
            </w:tcBorders>
            <w:shd w:val="clear" w:color="000000" w:fill="DCE6F1"/>
            <w:noWrap/>
            <w:vAlign w:val="center"/>
            <w:hideMark/>
          </w:tcPr>
          <w:p w:rsidR="008F3EC9" w:rsidRPr="008F3EC9" w:rsidRDefault="008F3EC9" w:rsidP="008F3EC9">
            <w:pPr>
              <w:jc w:val="center"/>
              <w:rPr>
                <w:rFonts w:ascii="Calibri" w:hAnsi="Calibri" w:cs="Calibri"/>
                <w:b/>
                <w:bCs/>
                <w:color w:val="000000"/>
                <w:sz w:val="20"/>
                <w:szCs w:val="20"/>
                <w:lang w:val="es-ES" w:eastAsia="es-ES"/>
              </w:rPr>
            </w:pPr>
            <w:r w:rsidRPr="008F3EC9">
              <w:rPr>
                <w:rFonts w:ascii="Calibri" w:hAnsi="Calibri" w:cs="Calibri"/>
                <w:b/>
                <w:bCs/>
                <w:color w:val="000000"/>
                <w:sz w:val="20"/>
                <w:szCs w:val="20"/>
                <w:lang w:val="es-ES" w:eastAsia="es-ES"/>
              </w:rPr>
              <w:t>$ 124.066</w:t>
            </w:r>
          </w:p>
        </w:tc>
        <w:tc>
          <w:tcPr>
            <w:tcW w:w="1134" w:type="dxa"/>
            <w:tcBorders>
              <w:top w:val="nil"/>
              <w:left w:val="nil"/>
              <w:bottom w:val="single" w:sz="4" w:space="0" w:color="auto"/>
              <w:right w:val="single" w:sz="4" w:space="0" w:color="auto"/>
            </w:tcBorders>
            <w:shd w:val="clear" w:color="000000" w:fill="DCE6F1"/>
            <w:noWrap/>
            <w:vAlign w:val="center"/>
            <w:hideMark/>
          </w:tcPr>
          <w:p w:rsidR="008F3EC9" w:rsidRPr="008F3EC9" w:rsidRDefault="008F3EC9" w:rsidP="008F3EC9">
            <w:pPr>
              <w:jc w:val="center"/>
              <w:rPr>
                <w:rFonts w:ascii="Calibri" w:hAnsi="Calibri" w:cs="Calibri"/>
                <w:b/>
                <w:bCs/>
                <w:color w:val="000000"/>
                <w:sz w:val="20"/>
                <w:szCs w:val="20"/>
                <w:lang w:val="es-ES" w:eastAsia="es-ES"/>
              </w:rPr>
            </w:pPr>
            <w:r w:rsidRPr="008F3EC9">
              <w:rPr>
                <w:rFonts w:ascii="Calibri" w:hAnsi="Calibri" w:cs="Calibri"/>
                <w:b/>
                <w:bCs/>
                <w:color w:val="000000"/>
                <w:sz w:val="20"/>
                <w:szCs w:val="20"/>
                <w:lang w:val="es-ES" w:eastAsia="es-ES"/>
              </w:rPr>
              <w:t>$ 89.544</w:t>
            </w:r>
          </w:p>
        </w:tc>
        <w:tc>
          <w:tcPr>
            <w:tcW w:w="992" w:type="dxa"/>
            <w:tcBorders>
              <w:top w:val="nil"/>
              <w:left w:val="nil"/>
              <w:bottom w:val="single" w:sz="4" w:space="0" w:color="auto"/>
              <w:right w:val="single" w:sz="4" w:space="0" w:color="auto"/>
            </w:tcBorders>
            <w:shd w:val="clear" w:color="000000" w:fill="DCE6F1"/>
            <w:noWrap/>
            <w:vAlign w:val="center"/>
            <w:hideMark/>
          </w:tcPr>
          <w:p w:rsidR="008F3EC9" w:rsidRPr="008F3EC9" w:rsidRDefault="008F3EC9" w:rsidP="008F3EC9">
            <w:pPr>
              <w:jc w:val="center"/>
              <w:rPr>
                <w:rFonts w:ascii="Calibri" w:hAnsi="Calibri" w:cs="Calibri"/>
                <w:b/>
                <w:bCs/>
                <w:color w:val="000000"/>
                <w:sz w:val="20"/>
                <w:szCs w:val="20"/>
                <w:lang w:val="es-ES" w:eastAsia="es-ES"/>
              </w:rPr>
            </w:pPr>
            <w:r w:rsidRPr="008F3EC9">
              <w:rPr>
                <w:rFonts w:ascii="Calibri" w:hAnsi="Calibri" w:cs="Calibri"/>
                <w:b/>
                <w:bCs/>
                <w:color w:val="000000"/>
                <w:sz w:val="20"/>
                <w:szCs w:val="20"/>
                <w:lang w:val="es-ES" w:eastAsia="es-ES"/>
              </w:rPr>
              <w:t>259%</w:t>
            </w:r>
          </w:p>
        </w:tc>
      </w:tr>
      <w:tr w:rsidR="008F3EC9" w:rsidRPr="008F3EC9" w:rsidTr="008F3EC9">
        <w:trPr>
          <w:trHeight w:val="300"/>
        </w:trPr>
        <w:tc>
          <w:tcPr>
            <w:tcW w:w="0" w:type="auto"/>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F3EC9" w:rsidRPr="008F3EC9" w:rsidRDefault="008F3EC9" w:rsidP="008F3EC9">
            <w:pPr>
              <w:rPr>
                <w:rFonts w:ascii="Calibri" w:hAnsi="Calibri" w:cs="Calibri"/>
                <w:b/>
                <w:bCs/>
                <w:color w:val="000000"/>
                <w:sz w:val="20"/>
                <w:szCs w:val="20"/>
                <w:lang w:val="es-ES" w:eastAsia="es-ES"/>
              </w:rPr>
            </w:pPr>
            <w:r w:rsidRPr="008F3EC9">
              <w:rPr>
                <w:rFonts w:ascii="Calibri" w:hAnsi="Calibri" w:cs="Calibri"/>
                <w:b/>
                <w:bCs/>
                <w:color w:val="000000"/>
                <w:sz w:val="20"/>
                <w:szCs w:val="20"/>
                <w:lang w:val="es-ES" w:eastAsia="es-ES"/>
              </w:rPr>
              <w:t>No corriente</w:t>
            </w:r>
          </w:p>
        </w:tc>
        <w:tc>
          <w:tcPr>
            <w:tcW w:w="1115" w:type="dxa"/>
            <w:tcBorders>
              <w:top w:val="nil"/>
              <w:left w:val="nil"/>
              <w:bottom w:val="single" w:sz="4" w:space="0" w:color="auto"/>
              <w:right w:val="single" w:sz="4" w:space="0" w:color="auto"/>
            </w:tcBorders>
            <w:shd w:val="clear" w:color="000000" w:fill="FFFFFF"/>
            <w:noWrap/>
            <w:vAlign w:val="center"/>
            <w:hideMark/>
          </w:tcPr>
          <w:p w:rsidR="008F3EC9" w:rsidRPr="008F3EC9" w:rsidRDefault="008F3EC9" w:rsidP="008F3EC9">
            <w:pPr>
              <w:jc w:val="center"/>
              <w:rPr>
                <w:rFonts w:ascii="Calibri" w:hAnsi="Calibri" w:cs="Calibri"/>
                <w:b/>
                <w:bCs/>
                <w:color w:val="000000"/>
                <w:sz w:val="20"/>
                <w:szCs w:val="20"/>
                <w:lang w:val="es-ES" w:eastAsia="es-ES"/>
              </w:rPr>
            </w:pPr>
            <w:r w:rsidRPr="008F3EC9">
              <w:rPr>
                <w:rFonts w:ascii="Calibri" w:hAnsi="Calibri" w:cs="Calibri"/>
                <w:b/>
                <w:bCs/>
                <w:color w:val="000000"/>
                <w:sz w:val="20"/>
                <w:szCs w:val="20"/>
                <w:lang w:val="es-ES" w:eastAsia="es-ES"/>
              </w:rPr>
              <w:t>$ 14.469</w:t>
            </w:r>
          </w:p>
        </w:tc>
        <w:tc>
          <w:tcPr>
            <w:tcW w:w="1134" w:type="dxa"/>
            <w:tcBorders>
              <w:top w:val="nil"/>
              <w:left w:val="nil"/>
              <w:bottom w:val="single" w:sz="4" w:space="0" w:color="auto"/>
              <w:right w:val="single" w:sz="4" w:space="0" w:color="auto"/>
            </w:tcBorders>
            <w:shd w:val="clear" w:color="000000" w:fill="FFFFFF"/>
            <w:noWrap/>
            <w:vAlign w:val="center"/>
            <w:hideMark/>
          </w:tcPr>
          <w:p w:rsidR="008F3EC9" w:rsidRPr="008F3EC9" w:rsidRDefault="008F3EC9" w:rsidP="008F3EC9">
            <w:pPr>
              <w:jc w:val="center"/>
              <w:rPr>
                <w:rFonts w:ascii="Calibri" w:hAnsi="Calibri" w:cs="Calibri"/>
                <w:b/>
                <w:bCs/>
                <w:color w:val="000000"/>
                <w:sz w:val="20"/>
                <w:szCs w:val="20"/>
                <w:lang w:val="es-ES" w:eastAsia="es-ES"/>
              </w:rPr>
            </w:pPr>
            <w:r w:rsidRPr="008F3EC9">
              <w:rPr>
                <w:rFonts w:ascii="Calibri" w:hAnsi="Calibri" w:cs="Calibri"/>
                <w:b/>
                <w:bCs/>
                <w:color w:val="000000"/>
                <w:sz w:val="20"/>
                <w:szCs w:val="20"/>
                <w:lang w:val="es-ES" w:eastAsia="es-ES"/>
              </w:rPr>
              <w:t>$ 24.907</w:t>
            </w:r>
          </w:p>
        </w:tc>
        <w:tc>
          <w:tcPr>
            <w:tcW w:w="1134" w:type="dxa"/>
            <w:tcBorders>
              <w:top w:val="nil"/>
              <w:left w:val="nil"/>
              <w:bottom w:val="single" w:sz="4" w:space="0" w:color="auto"/>
              <w:right w:val="single" w:sz="4" w:space="0" w:color="auto"/>
            </w:tcBorders>
            <w:shd w:val="clear" w:color="000000" w:fill="FFFFFF"/>
            <w:noWrap/>
            <w:vAlign w:val="center"/>
            <w:hideMark/>
          </w:tcPr>
          <w:p w:rsidR="008F3EC9" w:rsidRPr="008F3EC9" w:rsidRDefault="008F3EC9" w:rsidP="008F3EC9">
            <w:pPr>
              <w:jc w:val="center"/>
              <w:rPr>
                <w:rFonts w:ascii="Calibri" w:hAnsi="Calibri" w:cs="Calibri"/>
                <w:b/>
                <w:bCs/>
                <w:color w:val="000000"/>
                <w:sz w:val="20"/>
                <w:szCs w:val="20"/>
                <w:lang w:val="es-ES" w:eastAsia="es-ES"/>
              </w:rPr>
            </w:pPr>
            <w:r w:rsidRPr="008F3EC9">
              <w:rPr>
                <w:rFonts w:ascii="Calibri" w:hAnsi="Calibri" w:cs="Calibri"/>
                <w:b/>
                <w:bCs/>
                <w:color w:val="000000"/>
                <w:sz w:val="20"/>
                <w:szCs w:val="20"/>
                <w:lang w:val="es-ES" w:eastAsia="es-ES"/>
              </w:rPr>
              <w:t>$ 38.373</w:t>
            </w:r>
          </w:p>
        </w:tc>
        <w:tc>
          <w:tcPr>
            <w:tcW w:w="1134" w:type="dxa"/>
            <w:tcBorders>
              <w:top w:val="nil"/>
              <w:left w:val="nil"/>
              <w:bottom w:val="single" w:sz="4" w:space="0" w:color="auto"/>
              <w:right w:val="single" w:sz="4" w:space="0" w:color="auto"/>
            </w:tcBorders>
            <w:shd w:val="clear" w:color="000000" w:fill="FFFFFF"/>
            <w:noWrap/>
            <w:vAlign w:val="center"/>
            <w:hideMark/>
          </w:tcPr>
          <w:p w:rsidR="008F3EC9" w:rsidRPr="008F3EC9" w:rsidRDefault="008F3EC9" w:rsidP="008F3EC9">
            <w:pPr>
              <w:jc w:val="center"/>
              <w:rPr>
                <w:rFonts w:ascii="Calibri" w:hAnsi="Calibri" w:cs="Calibri"/>
                <w:b/>
                <w:bCs/>
                <w:color w:val="000000"/>
                <w:sz w:val="20"/>
                <w:szCs w:val="20"/>
                <w:lang w:val="es-ES" w:eastAsia="es-ES"/>
              </w:rPr>
            </w:pPr>
            <w:r w:rsidRPr="008F3EC9">
              <w:rPr>
                <w:rFonts w:ascii="Calibri" w:hAnsi="Calibri" w:cs="Calibri"/>
                <w:b/>
                <w:bCs/>
                <w:color w:val="000000"/>
                <w:sz w:val="20"/>
                <w:szCs w:val="20"/>
                <w:lang w:val="es-ES" w:eastAsia="es-ES"/>
              </w:rPr>
              <w:t>$ 23.904</w:t>
            </w:r>
          </w:p>
        </w:tc>
        <w:tc>
          <w:tcPr>
            <w:tcW w:w="992" w:type="dxa"/>
            <w:tcBorders>
              <w:top w:val="nil"/>
              <w:left w:val="nil"/>
              <w:bottom w:val="single" w:sz="4" w:space="0" w:color="auto"/>
              <w:right w:val="single" w:sz="4" w:space="0" w:color="auto"/>
            </w:tcBorders>
            <w:shd w:val="clear" w:color="000000" w:fill="FFFFFF"/>
            <w:noWrap/>
            <w:vAlign w:val="center"/>
            <w:hideMark/>
          </w:tcPr>
          <w:p w:rsidR="008F3EC9" w:rsidRPr="008F3EC9" w:rsidRDefault="008F3EC9" w:rsidP="008F3EC9">
            <w:pPr>
              <w:jc w:val="center"/>
              <w:rPr>
                <w:rFonts w:ascii="Calibri" w:hAnsi="Calibri" w:cs="Calibri"/>
                <w:b/>
                <w:bCs/>
                <w:color w:val="000000"/>
                <w:sz w:val="20"/>
                <w:szCs w:val="20"/>
                <w:lang w:val="es-ES" w:eastAsia="es-ES"/>
              </w:rPr>
            </w:pPr>
            <w:r w:rsidRPr="008F3EC9">
              <w:rPr>
                <w:rFonts w:ascii="Calibri" w:hAnsi="Calibri" w:cs="Calibri"/>
                <w:b/>
                <w:bCs/>
                <w:color w:val="000000"/>
                <w:sz w:val="20"/>
                <w:szCs w:val="20"/>
                <w:lang w:val="es-ES" w:eastAsia="es-ES"/>
              </w:rPr>
              <w:t>165%</w:t>
            </w:r>
          </w:p>
        </w:tc>
      </w:tr>
      <w:tr w:rsidR="008F3EC9" w:rsidRPr="008F3EC9" w:rsidTr="008F3EC9">
        <w:trPr>
          <w:trHeight w:val="300"/>
        </w:trPr>
        <w:tc>
          <w:tcPr>
            <w:tcW w:w="0" w:type="auto"/>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F3EC9" w:rsidRPr="008F3EC9" w:rsidRDefault="008F3EC9" w:rsidP="008F3EC9">
            <w:pPr>
              <w:rPr>
                <w:rFonts w:ascii="Calibri" w:hAnsi="Calibri" w:cs="Calibri"/>
                <w:b/>
                <w:bCs/>
                <w:color w:val="000000"/>
                <w:sz w:val="20"/>
                <w:szCs w:val="20"/>
                <w:lang w:val="es-ES" w:eastAsia="es-ES"/>
              </w:rPr>
            </w:pPr>
            <w:r w:rsidRPr="008F3EC9">
              <w:rPr>
                <w:rFonts w:ascii="Calibri" w:hAnsi="Calibri" w:cs="Calibri"/>
                <w:b/>
                <w:bCs/>
                <w:color w:val="000000"/>
                <w:sz w:val="20"/>
                <w:szCs w:val="20"/>
                <w:lang w:val="es-ES" w:eastAsia="es-ES"/>
              </w:rPr>
              <w:t>Corriente</w:t>
            </w:r>
          </w:p>
        </w:tc>
        <w:tc>
          <w:tcPr>
            <w:tcW w:w="1115" w:type="dxa"/>
            <w:tcBorders>
              <w:top w:val="nil"/>
              <w:left w:val="nil"/>
              <w:bottom w:val="single" w:sz="4" w:space="0" w:color="auto"/>
              <w:right w:val="single" w:sz="4" w:space="0" w:color="auto"/>
            </w:tcBorders>
            <w:shd w:val="clear" w:color="auto" w:fill="auto"/>
            <w:noWrap/>
            <w:vAlign w:val="center"/>
            <w:hideMark/>
          </w:tcPr>
          <w:p w:rsidR="008F3EC9" w:rsidRPr="008F3EC9" w:rsidRDefault="008F3EC9" w:rsidP="008F3EC9">
            <w:pPr>
              <w:jc w:val="center"/>
              <w:rPr>
                <w:rFonts w:ascii="Calibri" w:hAnsi="Calibri" w:cs="Calibri"/>
                <w:b/>
                <w:bCs/>
                <w:color w:val="000000"/>
                <w:sz w:val="20"/>
                <w:szCs w:val="20"/>
                <w:lang w:val="es-ES" w:eastAsia="es-ES"/>
              </w:rPr>
            </w:pPr>
            <w:r w:rsidRPr="008F3EC9">
              <w:rPr>
                <w:rFonts w:ascii="Calibri" w:hAnsi="Calibri" w:cs="Calibri"/>
                <w:b/>
                <w:bCs/>
                <w:color w:val="000000"/>
                <w:sz w:val="20"/>
                <w:szCs w:val="20"/>
                <w:lang w:val="es-ES" w:eastAsia="es-ES"/>
              </w:rPr>
              <w:t>$ 20.053</w:t>
            </w:r>
          </w:p>
        </w:tc>
        <w:tc>
          <w:tcPr>
            <w:tcW w:w="1134" w:type="dxa"/>
            <w:tcBorders>
              <w:top w:val="nil"/>
              <w:left w:val="nil"/>
              <w:bottom w:val="single" w:sz="4" w:space="0" w:color="auto"/>
              <w:right w:val="single" w:sz="4" w:space="0" w:color="auto"/>
            </w:tcBorders>
            <w:shd w:val="clear" w:color="auto" w:fill="auto"/>
            <w:noWrap/>
            <w:vAlign w:val="center"/>
            <w:hideMark/>
          </w:tcPr>
          <w:p w:rsidR="008F3EC9" w:rsidRPr="008F3EC9" w:rsidRDefault="008F3EC9" w:rsidP="008F3EC9">
            <w:pPr>
              <w:jc w:val="center"/>
              <w:rPr>
                <w:rFonts w:ascii="Calibri" w:hAnsi="Calibri" w:cs="Calibri"/>
                <w:b/>
                <w:bCs/>
                <w:color w:val="000000"/>
                <w:sz w:val="20"/>
                <w:szCs w:val="20"/>
                <w:lang w:val="es-ES" w:eastAsia="es-ES"/>
              </w:rPr>
            </w:pPr>
            <w:r w:rsidRPr="008F3EC9">
              <w:rPr>
                <w:rFonts w:ascii="Calibri" w:hAnsi="Calibri" w:cs="Calibri"/>
                <w:b/>
                <w:bCs/>
                <w:color w:val="000000"/>
                <w:sz w:val="20"/>
                <w:szCs w:val="20"/>
                <w:lang w:val="es-ES" w:eastAsia="es-ES"/>
              </w:rPr>
              <w:t>$ 65.101</w:t>
            </w:r>
          </w:p>
        </w:tc>
        <w:tc>
          <w:tcPr>
            <w:tcW w:w="1134" w:type="dxa"/>
            <w:tcBorders>
              <w:top w:val="nil"/>
              <w:left w:val="nil"/>
              <w:bottom w:val="single" w:sz="4" w:space="0" w:color="auto"/>
              <w:right w:val="single" w:sz="4" w:space="0" w:color="auto"/>
            </w:tcBorders>
            <w:shd w:val="clear" w:color="auto" w:fill="auto"/>
            <w:noWrap/>
            <w:vAlign w:val="center"/>
            <w:hideMark/>
          </w:tcPr>
          <w:p w:rsidR="008F3EC9" w:rsidRPr="008F3EC9" w:rsidRDefault="008F3EC9" w:rsidP="008F3EC9">
            <w:pPr>
              <w:jc w:val="center"/>
              <w:rPr>
                <w:rFonts w:ascii="Calibri" w:hAnsi="Calibri" w:cs="Calibri"/>
                <w:b/>
                <w:bCs/>
                <w:color w:val="000000"/>
                <w:sz w:val="20"/>
                <w:szCs w:val="20"/>
                <w:lang w:val="es-ES" w:eastAsia="es-ES"/>
              </w:rPr>
            </w:pPr>
            <w:r w:rsidRPr="008F3EC9">
              <w:rPr>
                <w:rFonts w:ascii="Calibri" w:hAnsi="Calibri" w:cs="Calibri"/>
                <w:b/>
                <w:bCs/>
                <w:color w:val="000000"/>
                <w:sz w:val="20"/>
                <w:szCs w:val="20"/>
                <w:lang w:val="es-ES" w:eastAsia="es-ES"/>
              </w:rPr>
              <w:t>$ 85.693</w:t>
            </w:r>
          </w:p>
        </w:tc>
        <w:tc>
          <w:tcPr>
            <w:tcW w:w="1134" w:type="dxa"/>
            <w:tcBorders>
              <w:top w:val="nil"/>
              <w:left w:val="nil"/>
              <w:bottom w:val="single" w:sz="4" w:space="0" w:color="auto"/>
              <w:right w:val="single" w:sz="4" w:space="0" w:color="auto"/>
            </w:tcBorders>
            <w:shd w:val="clear" w:color="000000" w:fill="FFFFFF"/>
            <w:noWrap/>
            <w:vAlign w:val="center"/>
            <w:hideMark/>
          </w:tcPr>
          <w:p w:rsidR="008F3EC9" w:rsidRPr="008F3EC9" w:rsidRDefault="008F3EC9" w:rsidP="008F3EC9">
            <w:pPr>
              <w:jc w:val="center"/>
              <w:rPr>
                <w:rFonts w:ascii="Calibri" w:hAnsi="Calibri" w:cs="Calibri"/>
                <w:b/>
                <w:bCs/>
                <w:color w:val="000000"/>
                <w:sz w:val="20"/>
                <w:szCs w:val="20"/>
                <w:lang w:val="es-ES" w:eastAsia="es-ES"/>
              </w:rPr>
            </w:pPr>
            <w:r w:rsidRPr="008F3EC9">
              <w:rPr>
                <w:rFonts w:ascii="Calibri" w:hAnsi="Calibri" w:cs="Calibri"/>
                <w:b/>
                <w:bCs/>
                <w:color w:val="000000"/>
                <w:sz w:val="20"/>
                <w:szCs w:val="20"/>
                <w:lang w:val="es-ES" w:eastAsia="es-ES"/>
              </w:rPr>
              <w:t>$ 65.640</w:t>
            </w:r>
          </w:p>
        </w:tc>
        <w:tc>
          <w:tcPr>
            <w:tcW w:w="992" w:type="dxa"/>
            <w:tcBorders>
              <w:top w:val="nil"/>
              <w:left w:val="nil"/>
              <w:bottom w:val="single" w:sz="4" w:space="0" w:color="auto"/>
              <w:right w:val="single" w:sz="4" w:space="0" w:color="auto"/>
            </w:tcBorders>
            <w:shd w:val="clear" w:color="000000" w:fill="FFFFFF"/>
            <w:noWrap/>
            <w:vAlign w:val="center"/>
            <w:hideMark/>
          </w:tcPr>
          <w:p w:rsidR="008F3EC9" w:rsidRPr="008F3EC9" w:rsidRDefault="008F3EC9" w:rsidP="008F3EC9">
            <w:pPr>
              <w:jc w:val="center"/>
              <w:rPr>
                <w:rFonts w:ascii="Calibri" w:hAnsi="Calibri" w:cs="Calibri"/>
                <w:b/>
                <w:bCs/>
                <w:color w:val="000000"/>
                <w:sz w:val="20"/>
                <w:szCs w:val="20"/>
                <w:lang w:val="es-ES" w:eastAsia="es-ES"/>
              </w:rPr>
            </w:pPr>
            <w:r w:rsidRPr="008F3EC9">
              <w:rPr>
                <w:rFonts w:ascii="Calibri" w:hAnsi="Calibri" w:cs="Calibri"/>
                <w:b/>
                <w:bCs/>
                <w:color w:val="000000"/>
                <w:sz w:val="20"/>
                <w:szCs w:val="20"/>
                <w:lang w:val="es-ES" w:eastAsia="es-ES"/>
              </w:rPr>
              <w:t>327%</w:t>
            </w:r>
          </w:p>
        </w:tc>
      </w:tr>
      <w:tr w:rsidR="008F3EC9" w:rsidRPr="008F3EC9" w:rsidTr="008F3EC9">
        <w:trPr>
          <w:trHeight w:val="300"/>
        </w:trPr>
        <w:tc>
          <w:tcPr>
            <w:tcW w:w="0" w:type="auto"/>
            <w:tcBorders>
              <w:top w:val="single" w:sz="4" w:space="0" w:color="auto"/>
              <w:left w:val="single" w:sz="4" w:space="0" w:color="auto"/>
              <w:bottom w:val="single" w:sz="4" w:space="0" w:color="auto"/>
              <w:right w:val="single" w:sz="4" w:space="0" w:color="000000"/>
            </w:tcBorders>
            <w:shd w:val="clear" w:color="000000" w:fill="DCE6F1"/>
            <w:noWrap/>
            <w:vAlign w:val="center"/>
            <w:hideMark/>
          </w:tcPr>
          <w:p w:rsidR="008F3EC9" w:rsidRPr="008F3EC9" w:rsidRDefault="008F3EC9" w:rsidP="008F3EC9">
            <w:pPr>
              <w:jc w:val="center"/>
              <w:rPr>
                <w:rFonts w:ascii="Calibri" w:hAnsi="Calibri" w:cs="Calibri"/>
                <w:b/>
                <w:bCs/>
                <w:color w:val="000000"/>
                <w:sz w:val="20"/>
                <w:szCs w:val="20"/>
                <w:lang w:val="es-ES" w:eastAsia="es-ES"/>
              </w:rPr>
            </w:pPr>
            <w:r w:rsidRPr="008F3EC9">
              <w:rPr>
                <w:rFonts w:ascii="Calibri" w:hAnsi="Calibri" w:cs="Calibri"/>
                <w:b/>
                <w:bCs/>
                <w:color w:val="000000"/>
                <w:sz w:val="20"/>
                <w:szCs w:val="20"/>
                <w:lang w:val="es-ES" w:eastAsia="es-ES"/>
              </w:rPr>
              <w:t>PATRIMONIO TOTAL</w:t>
            </w:r>
          </w:p>
        </w:tc>
        <w:tc>
          <w:tcPr>
            <w:tcW w:w="1115" w:type="dxa"/>
            <w:tcBorders>
              <w:top w:val="single" w:sz="4" w:space="0" w:color="auto"/>
              <w:left w:val="nil"/>
              <w:bottom w:val="single" w:sz="4" w:space="0" w:color="auto"/>
              <w:right w:val="single" w:sz="4" w:space="0" w:color="auto"/>
            </w:tcBorders>
            <w:shd w:val="clear" w:color="000000" w:fill="DCE6F1"/>
            <w:noWrap/>
            <w:vAlign w:val="center"/>
            <w:hideMark/>
          </w:tcPr>
          <w:p w:rsidR="008F3EC9" w:rsidRPr="008F3EC9" w:rsidRDefault="008F3EC9" w:rsidP="008F3EC9">
            <w:pPr>
              <w:jc w:val="center"/>
              <w:rPr>
                <w:rFonts w:ascii="Calibri" w:hAnsi="Calibri" w:cs="Calibri"/>
                <w:b/>
                <w:bCs/>
                <w:color w:val="000000"/>
                <w:sz w:val="20"/>
                <w:szCs w:val="20"/>
                <w:lang w:val="es-ES" w:eastAsia="es-ES"/>
              </w:rPr>
            </w:pPr>
            <w:r w:rsidRPr="008F3EC9">
              <w:rPr>
                <w:rFonts w:ascii="Calibri" w:hAnsi="Calibri" w:cs="Calibri"/>
                <w:b/>
                <w:bCs/>
                <w:color w:val="000000"/>
                <w:sz w:val="20"/>
                <w:szCs w:val="20"/>
                <w:lang w:val="es-ES" w:eastAsia="es-ES"/>
              </w:rPr>
              <w:t>$ 135.603</w:t>
            </w:r>
          </w:p>
        </w:tc>
        <w:tc>
          <w:tcPr>
            <w:tcW w:w="1134" w:type="dxa"/>
            <w:tcBorders>
              <w:top w:val="single" w:sz="4" w:space="0" w:color="auto"/>
              <w:left w:val="nil"/>
              <w:bottom w:val="single" w:sz="4" w:space="0" w:color="auto"/>
              <w:right w:val="single" w:sz="4" w:space="0" w:color="auto"/>
            </w:tcBorders>
            <w:shd w:val="clear" w:color="000000" w:fill="DCE6F1"/>
            <w:noWrap/>
            <w:vAlign w:val="center"/>
            <w:hideMark/>
          </w:tcPr>
          <w:p w:rsidR="008F3EC9" w:rsidRPr="008F3EC9" w:rsidRDefault="008F3EC9" w:rsidP="008F3EC9">
            <w:pPr>
              <w:jc w:val="center"/>
              <w:rPr>
                <w:rFonts w:ascii="Calibri" w:hAnsi="Calibri" w:cs="Calibri"/>
                <w:b/>
                <w:bCs/>
                <w:color w:val="000000"/>
                <w:sz w:val="20"/>
                <w:szCs w:val="20"/>
                <w:lang w:val="es-ES" w:eastAsia="es-ES"/>
              </w:rPr>
            </w:pPr>
            <w:r w:rsidRPr="008F3EC9">
              <w:rPr>
                <w:rFonts w:ascii="Calibri" w:hAnsi="Calibri" w:cs="Calibri"/>
                <w:b/>
                <w:bCs/>
                <w:color w:val="000000"/>
                <w:sz w:val="20"/>
                <w:szCs w:val="20"/>
                <w:lang w:val="es-ES" w:eastAsia="es-ES"/>
              </w:rPr>
              <w:t>$ 449.905</w:t>
            </w:r>
          </w:p>
        </w:tc>
        <w:tc>
          <w:tcPr>
            <w:tcW w:w="1134" w:type="dxa"/>
            <w:tcBorders>
              <w:top w:val="single" w:sz="4" w:space="0" w:color="auto"/>
              <w:left w:val="nil"/>
              <w:bottom w:val="single" w:sz="4" w:space="0" w:color="auto"/>
              <w:right w:val="single" w:sz="4" w:space="0" w:color="auto"/>
            </w:tcBorders>
            <w:shd w:val="clear" w:color="000000" w:fill="DCE6F1"/>
            <w:noWrap/>
            <w:vAlign w:val="center"/>
            <w:hideMark/>
          </w:tcPr>
          <w:p w:rsidR="008F3EC9" w:rsidRPr="008F3EC9" w:rsidRDefault="008F3EC9" w:rsidP="008F3EC9">
            <w:pPr>
              <w:jc w:val="center"/>
              <w:rPr>
                <w:rFonts w:ascii="Calibri" w:hAnsi="Calibri" w:cs="Calibri"/>
                <w:b/>
                <w:bCs/>
                <w:color w:val="000000"/>
                <w:sz w:val="20"/>
                <w:szCs w:val="20"/>
                <w:lang w:val="es-ES" w:eastAsia="es-ES"/>
              </w:rPr>
            </w:pPr>
            <w:r w:rsidRPr="008F3EC9">
              <w:rPr>
                <w:rFonts w:ascii="Calibri" w:hAnsi="Calibri" w:cs="Calibri"/>
                <w:b/>
                <w:bCs/>
                <w:color w:val="000000"/>
                <w:sz w:val="20"/>
                <w:szCs w:val="20"/>
                <w:lang w:val="es-ES" w:eastAsia="es-ES"/>
              </w:rPr>
              <w:t>$ 532.050</w:t>
            </w:r>
          </w:p>
        </w:tc>
        <w:tc>
          <w:tcPr>
            <w:tcW w:w="1134" w:type="dxa"/>
            <w:tcBorders>
              <w:top w:val="single" w:sz="4" w:space="0" w:color="auto"/>
              <w:left w:val="nil"/>
              <w:bottom w:val="single" w:sz="4" w:space="0" w:color="auto"/>
              <w:right w:val="single" w:sz="4" w:space="0" w:color="auto"/>
            </w:tcBorders>
            <w:shd w:val="clear" w:color="000000" w:fill="DCE6F1"/>
            <w:noWrap/>
            <w:vAlign w:val="center"/>
            <w:hideMark/>
          </w:tcPr>
          <w:p w:rsidR="008F3EC9" w:rsidRPr="008F3EC9" w:rsidRDefault="008F3EC9" w:rsidP="008F3EC9">
            <w:pPr>
              <w:jc w:val="center"/>
              <w:rPr>
                <w:rFonts w:ascii="Calibri" w:hAnsi="Calibri" w:cs="Calibri"/>
                <w:b/>
                <w:bCs/>
                <w:color w:val="000000"/>
                <w:sz w:val="20"/>
                <w:szCs w:val="20"/>
                <w:lang w:val="es-ES" w:eastAsia="es-ES"/>
              </w:rPr>
            </w:pPr>
            <w:r w:rsidRPr="008F3EC9">
              <w:rPr>
                <w:rFonts w:ascii="Calibri" w:hAnsi="Calibri" w:cs="Calibri"/>
                <w:b/>
                <w:bCs/>
                <w:color w:val="000000"/>
                <w:sz w:val="20"/>
                <w:szCs w:val="20"/>
                <w:lang w:val="es-ES" w:eastAsia="es-ES"/>
              </w:rPr>
              <w:t>$ 396.447</w:t>
            </w:r>
          </w:p>
        </w:tc>
        <w:tc>
          <w:tcPr>
            <w:tcW w:w="992" w:type="dxa"/>
            <w:tcBorders>
              <w:top w:val="single" w:sz="4" w:space="0" w:color="auto"/>
              <w:left w:val="nil"/>
              <w:bottom w:val="single" w:sz="4" w:space="0" w:color="auto"/>
              <w:right w:val="single" w:sz="4" w:space="0" w:color="auto"/>
            </w:tcBorders>
            <w:shd w:val="clear" w:color="000000" w:fill="DCE6F1"/>
            <w:noWrap/>
            <w:vAlign w:val="center"/>
            <w:hideMark/>
          </w:tcPr>
          <w:p w:rsidR="008F3EC9" w:rsidRPr="008F3EC9" w:rsidRDefault="008F3EC9" w:rsidP="008F3EC9">
            <w:pPr>
              <w:jc w:val="center"/>
              <w:rPr>
                <w:rFonts w:ascii="Calibri" w:hAnsi="Calibri" w:cs="Calibri"/>
                <w:b/>
                <w:bCs/>
                <w:color w:val="000000"/>
                <w:sz w:val="20"/>
                <w:szCs w:val="20"/>
                <w:lang w:val="es-ES" w:eastAsia="es-ES"/>
              </w:rPr>
            </w:pPr>
            <w:r w:rsidRPr="008F3EC9">
              <w:rPr>
                <w:rFonts w:ascii="Calibri" w:hAnsi="Calibri" w:cs="Calibri"/>
                <w:b/>
                <w:bCs/>
                <w:color w:val="000000"/>
                <w:sz w:val="20"/>
                <w:szCs w:val="20"/>
                <w:lang w:val="es-ES" w:eastAsia="es-ES"/>
              </w:rPr>
              <w:t>292%</w:t>
            </w:r>
          </w:p>
        </w:tc>
      </w:tr>
    </w:tbl>
    <w:p w:rsidR="00C3636F" w:rsidRPr="00A079E2" w:rsidRDefault="00A079E2" w:rsidP="00C3636F">
      <w:pPr>
        <w:jc w:val="both"/>
        <w:rPr>
          <w:bCs/>
          <w:sz w:val="20"/>
        </w:rPr>
      </w:pPr>
      <w:r w:rsidRPr="00A079E2">
        <w:rPr>
          <w:bCs/>
          <w:sz w:val="20"/>
        </w:rPr>
        <w:t>Fuente: Elaboración propia en base a los balances contables de las empresas que cotizan en la Bolsa de Comercio de Buenos Aires.</w:t>
      </w:r>
    </w:p>
    <w:p w:rsidR="00C3636F" w:rsidRDefault="008F2A61" w:rsidP="00C3636F">
      <w:pPr>
        <w:pStyle w:val="NormalWeb"/>
        <w:jc w:val="both"/>
      </w:pPr>
      <w:r>
        <w:t>Por último, si consi</w:t>
      </w:r>
      <w:r w:rsidR="00D77855">
        <w:t>deramos la masa de sueldos, jor</w:t>
      </w:r>
      <w:r>
        <w:t xml:space="preserve">nales y contribuciones sociales que informa el balance, resulta que se observa una formidable </w:t>
      </w:r>
      <w:r w:rsidRPr="008F2A61">
        <w:rPr>
          <w:b/>
          <w:bCs/>
          <w:i/>
          <w:iCs/>
        </w:rPr>
        <w:t>reducción del costo laboral</w:t>
      </w:r>
      <w:r>
        <w:t xml:space="preserve"> de esta firma. En efecto, como da cuenta el cuadro 4, la masa salarial representaba el 21,2% de las ventas en el 2015 y a partir de ahí reduce su participación al </w:t>
      </w:r>
      <w:r w:rsidR="00C3636F">
        <w:t>1</w:t>
      </w:r>
      <w:r>
        <w:t>6,</w:t>
      </w:r>
      <w:r w:rsidR="00C3636F">
        <w:t>3</w:t>
      </w:r>
      <w:r>
        <w:t>% en el 2018</w:t>
      </w:r>
      <w:r w:rsidR="00C3636F">
        <w:t xml:space="preserve">. Se trata de una reducción del 22,9% de la participación de la masa salarial en la estructura de la firma. </w:t>
      </w:r>
      <w:r w:rsidR="00C3636F" w:rsidRPr="00E47E69">
        <w:rPr>
          <w:b/>
          <w:bCs/>
          <w:i/>
          <w:iCs/>
        </w:rPr>
        <w:t>Reducción del costo salarial</w:t>
      </w:r>
      <w:r w:rsidR="00C3636F">
        <w:t xml:space="preserve"> que, como vemos en los balances y en la actual coyuntura, </w:t>
      </w:r>
      <w:r w:rsidR="00C3636F" w:rsidRPr="00E47E69">
        <w:rPr>
          <w:b/>
          <w:bCs/>
          <w:i/>
          <w:iCs/>
        </w:rPr>
        <w:t>parece una constan</w:t>
      </w:r>
      <w:r w:rsidR="00D77855" w:rsidRPr="00E47E69">
        <w:rPr>
          <w:b/>
          <w:bCs/>
          <w:i/>
          <w:iCs/>
        </w:rPr>
        <w:t>te que el holding empresario pra</w:t>
      </w:r>
      <w:r w:rsidR="00C3636F" w:rsidRPr="00E47E69">
        <w:rPr>
          <w:b/>
          <w:bCs/>
          <w:i/>
          <w:iCs/>
        </w:rPr>
        <w:t>ctica</w:t>
      </w:r>
      <w:r w:rsidR="00C3636F">
        <w:t>. En las fases expansivas, conteniendo la evolución de dicho componente (y haciendo que se reduzca su participación) y en las fases críticas como la actual, reduciendo salarios o lisa y llanamente despidiendo trabajadores.</w:t>
      </w:r>
    </w:p>
    <w:p w:rsidR="00C3636F" w:rsidRPr="00452044" w:rsidRDefault="00C3636F" w:rsidP="00C3636F">
      <w:pPr>
        <w:jc w:val="both"/>
        <w:rPr>
          <w:b/>
          <w:bCs/>
          <w:sz w:val="22"/>
          <w:szCs w:val="22"/>
          <w:lang w:eastAsia="es-AR"/>
        </w:rPr>
      </w:pPr>
      <w:r w:rsidRPr="00452044">
        <w:rPr>
          <w:b/>
          <w:bCs/>
          <w:sz w:val="22"/>
          <w:szCs w:val="22"/>
          <w:lang w:eastAsia="es-AR"/>
        </w:rPr>
        <w:t>Cuadro Nº 4: Evolución de los sueldos y aportes sociales de Tenaris S.A. entre 2015 y 2018. Valores absolutos y variaciones. En millones de pesos.</w:t>
      </w:r>
    </w:p>
    <w:tbl>
      <w:tblPr>
        <w:tblW w:w="7780" w:type="dxa"/>
        <w:jc w:val="center"/>
        <w:tblCellMar>
          <w:left w:w="70" w:type="dxa"/>
          <w:right w:w="70" w:type="dxa"/>
        </w:tblCellMar>
        <w:tblLook w:val="04A0"/>
      </w:tblPr>
      <w:tblGrid>
        <w:gridCol w:w="1800"/>
        <w:gridCol w:w="2595"/>
        <w:gridCol w:w="2085"/>
        <w:gridCol w:w="1300"/>
      </w:tblGrid>
      <w:tr w:rsidR="003C3B3C" w:rsidRPr="003C3B3C" w:rsidTr="00E47E69">
        <w:trPr>
          <w:trHeight w:val="300"/>
          <w:jc w:val="center"/>
        </w:trPr>
        <w:tc>
          <w:tcPr>
            <w:tcW w:w="1800" w:type="dxa"/>
            <w:vMerge w:val="restart"/>
            <w:tcBorders>
              <w:top w:val="single" w:sz="4" w:space="0" w:color="auto"/>
              <w:left w:val="single" w:sz="4" w:space="0" w:color="auto"/>
              <w:bottom w:val="single" w:sz="4" w:space="0" w:color="000000"/>
              <w:right w:val="nil"/>
            </w:tcBorders>
            <w:shd w:val="clear" w:color="000000" w:fill="538DD5"/>
            <w:vAlign w:val="center"/>
            <w:hideMark/>
          </w:tcPr>
          <w:p w:rsidR="003C3B3C" w:rsidRPr="003C3B3C" w:rsidRDefault="003C3B3C" w:rsidP="003C3B3C">
            <w:pPr>
              <w:jc w:val="center"/>
              <w:rPr>
                <w:rFonts w:ascii="Calibri" w:hAnsi="Calibri" w:cs="Calibri"/>
                <w:b/>
                <w:bCs/>
                <w:color w:val="FFFFFF"/>
                <w:sz w:val="20"/>
                <w:szCs w:val="20"/>
                <w:lang w:val="es-ES" w:eastAsia="es-ES"/>
              </w:rPr>
            </w:pPr>
            <w:r w:rsidRPr="003C3B3C">
              <w:rPr>
                <w:rFonts w:ascii="Calibri" w:hAnsi="Calibri" w:cs="Calibri"/>
                <w:b/>
                <w:bCs/>
                <w:color w:val="FFFFFF"/>
                <w:sz w:val="20"/>
                <w:szCs w:val="20"/>
                <w:lang w:val="es-ES" w:eastAsia="es-ES"/>
              </w:rPr>
              <w:t>TENARIS S.A. (ex Siderca S.A.I.C.)</w:t>
            </w:r>
          </w:p>
        </w:tc>
        <w:tc>
          <w:tcPr>
            <w:tcW w:w="4680" w:type="dxa"/>
            <w:gridSpan w:val="2"/>
            <w:tcBorders>
              <w:top w:val="single" w:sz="4" w:space="0" w:color="auto"/>
              <w:left w:val="single" w:sz="4" w:space="0" w:color="auto"/>
              <w:bottom w:val="single" w:sz="4" w:space="0" w:color="auto"/>
              <w:right w:val="single" w:sz="4" w:space="0" w:color="000000"/>
            </w:tcBorders>
            <w:shd w:val="clear" w:color="000000" w:fill="538DD5"/>
            <w:vAlign w:val="center"/>
            <w:hideMark/>
          </w:tcPr>
          <w:p w:rsidR="003C3B3C" w:rsidRPr="003C3B3C" w:rsidRDefault="003C3B3C" w:rsidP="003C3B3C">
            <w:pPr>
              <w:jc w:val="center"/>
              <w:rPr>
                <w:rFonts w:ascii="Calibri" w:hAnsi="Calibri" w:cs="Calibri"/>
                <w:b/>
                <w:bCs/>
                <w:color w:val="FFFFFF"/>
                <w:sz w:val="20"/>
                <w:szCs w:val="20"/>
                <w:lang w:val="es-ES" w:eastAsia="es-ES"/>
              </w:rPr>
            </w:pPr>
            <w:r w:rsidRPr="003C3B3C">
              <w:rPr>
                <w:rFonts w:ascii="Calibri" w:hAnsi="Calibri" w:cs="Calibri"/>
                <w:b/>
                <w:bCs/>
                <w:color w:val="FFFFFF"/>
                <w:sz w:val="20"/>
                <w:szCs w:val="20"/>
                <w:lang w:val="es-ES" w:eastAsia="es-ES"/>
              </w:rPr>
              <w:t>En millones de pesos</w:t>
            </w:r>
          </w:p>
        </w:tc>
        <w:tc>
          <w:tcPr>
            <w:tcW w:w="1300" w:type="dxa"/>
            <w:vMerge w:val="restart"/>
            <w:tcBorders>
              <w:top w:val="single" w:sz="4" w:space="0" w:color="auto"/>
              <w:left w:val="single" w:sz="4" w:space="0" w:color="auto"/>
              <w:bottom w:val="single" w:sz="4" w:space="0" w:color="auto"/>
              <w:right w:val="single" w:sz="4" w:space="0" w:color="auto"/>
            </w:tcBorders>
            <w:shd w:val="clear" w:color="000000" w:fill="538DD5"/>
            <w:vAlign w:val="center"/>
            <w:hideMark/>
          </w:tcPr>
          <w:p w:rsidR="003C3B3C" w:rsidRPr="003C3B3C" w:rsidRDefault="003C3B3C" w:rsidP="003C3B3C">
            <w:pPr>
              <w:jc w:val="center"/>
              <w:rPr>
                <w:rFonts w:ascii="Calibri" w:hAnsi="Calibri" w:cs="Calibri"/>
                <w:b/>
                <w:bCs/>
                <w:color w:val="FFFFFF"/>
                <w:sz w:val="20"/>
                <w:szCs w:val="20"/>
                <w:lang w:val="es-ES" w:eastAsia="es-ES"/>
              </w:rPr>
            </w:pPr>
            <w:r w:rsidRPr="003C3B3C">
              <w:rPr>
                <w:rFonts w:ascii="Calibri" w:hAnsi="Calibri" w:cs="Calibri"/>
                <w:b/>
                <w:bCs/>
                <w:color w:val="FFFFFF"/>
                <w:sz w:val="20"/>
                <w:szCs w:val="20"/>
                <w:lang w:val="es-ES" w:eastAsia="es-ES"/>
              </w:rPr>
              <w:t>% de Sueldos sobre Ventas</w:t>
            </w:r>
          </w:p>
        </w:tc>
      </w:tr>
      <w:tr w:rsidR="003C3B3C" w:rsidRPr="003C3B3C" w:rsidTr="00E47E69">
        <w:trPr>
          <w:trHeight w:val="810"/>
          <w:jc w:val="center"/>
        </w:trPr>
        <w:tc>
          <w:tcPr>
            <w:tcW w:w="1800" w:type="dxa"/>
            <w:vMerge/>
            <w:tcBorders>
              <w:top w:val="single" w:sz="4" w:space="0" w:color="auto"/>
              <w:left w:val="single" w:sz="4" w:space="0" w:color="auto"/>
              <w:bottom w:val="single" w:sz="4" w:space="0" w:color="000000"/>
              <w:right w:val="nil"/>
            </w:tcBorders>
            <w:vAlign w:val="center"/>
            <w:hideMark/>
          </w:tcPr>
          <w:p w:rsidR="003C3B3C" w:rsidRPr="003C3B3C" w:rsidRDefault="003C3B3C" w:rsidP="003C3B3C">
            <w:pPr>
              <w:rPr>
                <w:rFonts w:ascii="Calibri" w:hAnsi="Calibri" w:cs="Calibri"/>
                <w:b/>
                <w:bCs/>
                <w:color w:val="FFFFFF"/>
                <w:sz w:val="20"/>
                <w:szCs w:val="20"/>
                <w:lang w:val="es-ES" w:eastAsia="es-ES"/>
              </w:rPr>
            </w:pPr>
          </w:p>
        </w:tc>
        <w:tc>
          <w:tcPr>
            <w:tcW w:w="2595" w:type="dxa"/>
            <w:tcBorders>
              <w:top w:val="nil"/>
              <w:left w:val="single" w:sz="4" w:space="0" w:color="auto"/>
              <w:bottom w:val="nil"/>
              <w:right w:val="nil"/>
            </w:tcBorders>
            <w:shd w:val="clear" w:color="000000" w:fill="538DD5"/>
            <w:vAlign w:val="center"/>
            <w:hideMark/>
          </w:tcPr>
          <w:p w:rsidR="003C3B3C" w:rsidRPr="003C3B3C" w:rsidRDefault="003C3B3C" w:rsidP="003C3B3C">
            <w:pPr>
              <w:jc w:val="center"/>
              <w:rPr>
                <w:rFonts w:ascii="Calibri" w:hAnsi="Calibri" w:cs="Calibri"/>
                <w:b/>
                <w:bCs/>
                <w:color w:val="FFFFFF"/>
                <w:sz w:val="20"/>
                <w:szCs w:val="20"/>
                <w:lang w:val="es-ES" w:eastAsia="es-ES"/>
              </w:rPr>
            </w:pPr>
            <w:r w:rsidRPr="003C3B3C">
              <w:rPr>
                <w:rFonts w:ascii="Calibri" w:hAnsi="Calibri" w:cs="Calibri"/>
                <w:b/>
                <w:bCs/>
                <w:color w:val="FFFFFF"/>
                <w:sz w:val="20"/>
                <w:szCs w:val="20"/>
                <w:lang w:val="es-ES" w:eastAsia="es-ES"/>
              </w:rPr>
              <w:t>Sueldos, jornales y contribuciones sociales *</w:t>
            </w:r>
          </w:p>
        </w:tc>
        <w:tc>
          <w:tcPr>
            <w:tcW w:w="2085" w:type="dxa"/>
            <w:tcBorders>
              <w:top w:val="nil"/>
              <w:left w:val="single" w:sz="4" w:space="0" w:color="auto"/>
              <w:bottom w:val="nil"/>
              <w:right w:val="single" w:sz="4" w:space="0" w:color="auto"/>
            </w:tcBorders>
            <w:shd w:val="clear" w:color="000000" w:fill="538DD5"/>
            <w:vAlign w:val="center"/>
            <w:hideMark/>
          </w:tcPr>
          <w:p w:rsidR="003C3B3C" w:rsidRPr="003C3B3C" w:rsidRDefault="003C3B3C" w:rsidP="003C3B3C">
            <w:pPr>
              <w:jc w:val="center"/>
              <w:rPr>
                <w:rFonts w:ascii="Calibri" w:hAnsi="Calibri" w:cs="Calibri"/>
                <w:b/>
                <w:bCs/>
                <w:color w:val="FFFFFF"/>
                <w:sz w:val="20"/>
                <w:szCs w:val="20"/>
                <w:lang w:val="es-ES" w:eastAsia="es-ES"/>
              </w:rPr>
            </w:pPr>
            <w:r w:rsidRPr="003C3B3C">
              <w:rPr>
                <w:rFonts w:ascii="Calibri" w:hAnsi="Calibri" w:cs="Calibri"/>
                <w:b/>
                <w:bCs/>
                <w:color w:val="FFFFFF"/>
                <w:sz w:val="20"/>
                <w:szCs w:val="20"/>
                <w:lang w:val="es-ES" w:eastAsia="es-ES"/>
              </w:rPr>
              <w:t>Ventas de la empresa</w:t>
            </w:r>
          </w:p>
        </w:tc>
        <w:tc>
          <w:tcPr>
            <w:tcW w:w="1300" w:type="dxa"/>
            <w:vMerge/>
            <w:tcBorders>
              <w:top w:val="single" w:sz="4" w:space="0" w:color="auto"/>
              <w:left w:val="single" w:sz="4" w:space="0" w:color="auto"/>
              <w:bottom w:val="single" w:sz="4" w:space="0" w:color="auto"/>
              <w:right w:val="single" w:sz="4" w:space="0" w:color="auto"/>
            </w:tcBorders>
            <w:vAlign w:val="center"/>
            <w:hideMark/>
          </w:tcPr>
          <w:p w:rsidR="003C3B3C" w:rsidRPr="003C3B3C" w:rsidRDefault="003C3B3C" w:rsidP="003C3B3C">
            <w:pPr>
              <w:rPr>
                <w:rFonts w:ascii="Calibri" w:hAnsi="Calibri" w:cs="Calibri"/>
                <w:b/>
                <w:bCs/>
                <w:color w:val="FFFFFF"/>
                <w:sz w:val="20"/>
                <w:szCs w:val="20"/>
                <w:lang w:val="es-ES" w:eastAsia="es-ES"/>
              </w:rPr>
            </w:pPr>
          </w:p>
        </w:tc>
      </w:tr>
      <w:tr w:rsidR="003C3B3C" w:rsidRPr="003C3B3C" w:rsidTr="00E47E69">
        <w:trPr>
          <w:trHeight w:val="300"/>
          <w:jc w:val="center"/>
        </w:trPr>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3C3B3C" w:rsidRPr="003C3B3C" w:rsidRDefault="003C3B3C" w:rsidP="003C3B3C">
            <w:pPr>
              <w:jc w:val="center"/>
              <w:rPr>
                <w:rFonts w:ascii="Calibri" w:hAnsi="Calibri" w:cs="Calibri"/>
                <w:color w:val="000000"/>
                <w:sz w:val="20"/>
                <w:szCs w:val="20"/>
                <w:lang w:val="es-ES" w:eastAsia="es-ES"/>
              </w:rPr>
            </w:pPr>
            <w:r w:rsidRPr="003C3B3C">
              <w:rPr>
                <w:rFonts w:ascii="Calibri" w:hAnsi="Calibri" w:cs="Calibri"/>
                <w:color w:val="000000"/>
                <w:sz w:val="20"/>
                <w:szCs w:val="20"/>
                <w:lang w:val="es-ES" w:eastAsia="es-ES"/>
              </w:rPr>
              <w:t>dic-15</w:t>
            </w:r>
          </w:p>
        </w:tc>
        <w:tc>
          <w:tcPr>
            <w:tcW w:w="2595" w:type="dxa"/>
            <w:tcBorders>
              <w:top w:val="single" w:sz="4" w:space="0" w:color="auto"/>
              <w:left w:val="nil"/>
              <w:bottom w:val="single" w:sz="4" w:space="0" w:color="auto"/>
              <w:right w:val="single" w:sz="4" w:space="0" w:color="auto"/>
            </w:tcBorders>
            <w:shd w:val="clear" w:color="000000" w:fill="FFFFFF"/>
            <w:noWrap/>
            <w:vAlign w:val="center"/>
            <w:hideMark/>
          </w:tcPr>
          <w:p w:rsidR="003C3B3C" w:rsidRPr="003C3B3C" w:rsidRDefault="003C3B3C" w:rsidP="003C3B3C">
            <w:pPr>
              <w:jc w:val="center"/>
              <w:rPr>
                <w:rFonts w:ascii="Calibri" w:hAnsi="Calibri" w:cs="Calibri"/>
                <w:color w:val="000000"/>
                <w:sz w:val="20"/>
                <w:szCs w:val="20"/>
                <w:lang w:val="es-ES" w:eastAsia="es-ES"/>
              </w:rPr>
            </w:pPr>
            <w:r w:rsidRPr="003C3B3C">
              <w:rPr>
                <w:rFonts w:ascii="Calibri" w:hAnsi="Calibri" w:cs="Calibri"/>
                <w:color w:val="000000"/>
                <w:sz w:val="20"/>
                <w:szCs w:val="20"/>
                <w:lang w:val="es-ES" w:eastAsia="es-ES"/>
              </w:rPr>
              <w:t>$ 17.198</w:t>
            </w:r>
          </w:p>
        </w:tc>
        <w:tc>
          <w:tcPr>
            <w:tcW w:w="2085" w:type="dxa"/>
            <w:tcBorders>
              <w:top w:val="single" w:sz="4" w:space="0" w:color="auto"/>
              <w:left w:val="nil"/>
              <w:bottom w:val="single" w:sz="4" w:space="0" w:color="auto"/>
              <w:right w:val="single" w:sz="4" w:space="0" w:color="auto"/>
            </w:tcBorders>
            <w:shd w:val="clear" w:color="000000" w:fill="FFFFFF"/>
            <w:noWrap/>
            <w:vAlign w:val="center"/>
            <w:hideMark/>
          </w:tcPr>
          <w:p w:rsidR="003C3B3C" w:rsidRPr="003C3B3C" w:rsidRDefault="003C3B3C" w:rsidP="003C3B3C">
            <w:pPr>
              <w:jc w:val="center"/>
              <w:rPr>
                <w:rFonts w:ascii="Calibri" w:hAnsi="Calibri" w:cs="Calibri"/>
                <w:color w:val="000000"/>
                <w:sz w:val="20"/>
                <w:szCs w:val="20"/>
                <w:lang w:val="es-ES" w:eastAsia="es-ES"/>
              </w:rPr>
            </w:pPr>
            <w:r w:rsidRPr="003C3B3C">
              <w:rPr>
                <w:rFonts w:ascii="Calibri" w:hAnsi="Calibri" w:cs="Calibri"/>
                <w:color w:val="000000"/>
                <w:sz w:val="20"/>
                <w:szCs w:val="20"/>
                <w:lang w:val="es-ES" w:eastAsia="es-ES"/>
              </w:rPr>
              <w:t>$ 81.146</w:t>
            </w:r>
          </w:p>
        </w:tc>
        <w:tc>
          <w:tcPr>
            <w:tcW w:w="1300" w:type="dxa"/>
            <w:tcBorders>
              <w:top w:val="nil"/>
              <w:left w:val="nil"/>
              <w:bottom w:val="single" w:sz="4" w:space="0" w:color="auto"/>
              <w:right w:val="single" w:sz="4" w:space="0" w:color="auto"/>
            </w:tcBorders>
            <w:shd w:val="clear" w:color="auto" w:fill="auto"/>
            <w:noWrap/>
            <w:vAlign w:val="center"/>
            <w:hideMark/>
          </w:tcPr>
          <w:p w:rsidR="003C3B3C" w:rsidRPr="003C3B3C" w:rsidRDefault="003C3B3C" w:rsidP="003C3B3C">
            <w:pPr>
              <w:jc w:val="center"/>
              <w:rPr>
                <w:rFonts w:ascii="Calibri" w:hAnsi="Calibri" w:cs="Calibri"/>
                <w:color w:val="000000"/>
                <w:sz w:val="20"/>
                <w:szCs w:val="20"/>
                <w:lang w:val="es-ES" w:eastAsia="es-ES"/>
              </w:rPr>
            </w:pPr>
            <w:r w:rsidRPr="003C3B3C">
              <w:rPr>
                <w:rFonts w:ascii="Calibri" w:hAnsi="Calibri" w:cs="Calibri"/>
                <w:color w:val="000000"/>
                <w:sz w:val="20"/>
                <w:szCs w:val="20"/>
                <w:lang w:val="es-ES" w:eastAsia="es-ES"/>
              </w:rPr>
              <w:t>21,2%</w:t>
            </w:r>
          </w:p>
        </w:tc>
      </w:tr>
      <w:tr w:rsidR="003C3B3C" w:rsidRPr="003C3B3C" w:rsidTr="00E47E69">
        <w:trPr>
          <w:trHeight w:val="315"/>
          <w:jc w:val="center"/>
        </w:trPr>
        <w:tc>
          <w:tcPr>
            <w:tcW w:w="1800" w:type="dxa"/>
            <w:tcBorders>
              <w:top w:val="nil"/>
              <w:left w:val="single" w:sz="4" w:space="0" w:color="auto"/>
              <w:bottom w:val="double" w:sz="6" w:space="0" w:color="auto"/>
              <w:right w:val="single" w:sz="4" w:space="0" w:color="auto"/>
            </w:tcBorders>
            <w:shd w:val="clear" w:color="auto" w:fill="auto"/>
            <w:noWrap/>
            <w:vAlign w:val="center"/>
            <w:hideMark/>
          </w:tcPr>
          <w:p w:rsidR="003C3B3C" w:rsidRPr="003C3B3C" w:rsidRDefault="003C3B3C" w:rsidP="003C3B3C">
            <w:pPr>
              <w:jc w:val="center"/>
              <w:rPr>
                <w:rFonts w:ascii="Calibri" w:hAnsi="Calibri" w:cs="Calibri"/>
                <w:color w:val="000000"/>
                <w:sz w:val="20"/>
                <w:szCs w:val="20"/>
                <w:lang w:val="es-ES" w:eastAsia="es-ES"/>
              </w:rPr>
            </w:pPr>
            <w:r w:rsidRPr="003C3B3C">
              <w:rPr>
                <w:rFonts w:ascii="Calibri" w:hAnsi="Calibri" w:cs="Calibri"/>
                <w:color w:val="000000"/>
                <w:sz w:val="20"/>
                <w:szCs w:val="20"/>
                <w:lang w:val="es-ES" w:eastAsia="es-ES"/>
              </w:rPr>
              <w:t>dic-18</w:t>
            </w:r>
          </w:p>
        </w:tc>
        <w:tc>
          <w:tcPr>
            <w:tcW w:w="2595" w:type="dxa"/>
            <w:tcBorders>
              <w:top w:val="nil"/>
              <w:left w:val="nil"/>
              <w:bottom w:val="double" w:sz="6" w:space="0" w:color="auto"/>
              <w:right w:val="single" w:sz="4" w:space="0" w:color="auto"/>
            </w:tcBorders>
            <w:shd w:val="clear" w:color="000000" w:fill="FFFFFF"/>
            <w:noWrap/>
            <w:vAlign w:val="center"/>
            <w:hideMark/>
          </w:tcPr>
          <w:p w:rsidR="003C3B3C" w:rsidRPr="003C3B3C" w:rsidRDefault="003C3B3C" w:rsidP="003C3B3C">
            <w:pPr>
              <w:jc w:val="center"/>
              <w:rPr>
                <w:rFonts w:ascii="Calibri" w:hAnsi="Calibri" w:cs="Calibri"/>
                <w:color w:val="000000"/>
                <w:sz w:val="20"/>
                <w:szCs w:val="20"/>
                <w:lang w:val="es-ES" w:eastAsia="es-ES"/>
              </w:rPr>
            </w:pPr>
            <w:r w:rsidRPr="003C3B3C">
              <w:rPr>
                <w:rFonts w:ascii="Calibri" w:hAnsi="Calibri" w:cs="Calibri"/>
                <w:color w:val="000000"/>
                <w:sz w:val="20"/>
                <w:szCs w:val="20"/>
                <w:lang w:val="es-ES" w:eastAsia="es-ES"/>
              </w:rPr>
              <w:t>$ 47.386</w:t>
            </w:r>
          </w:p>
        </w:tc>
        <w:tc>
          <w:tcPr>
            <w:tcW w:w="2085" w:type="dxa"/>
            <w:tcBorders>
              <w:top w:val="nil"/>
              <w:left w:val="nil"/>
              <w:bottom w:val="double" w:sz="6" w:space="0" w:color="auto"/>
              <w:right w:val="single" w:sz="4" w:space="0" w:color="auto"/>
            </w:tcBorders>
            <w:shd w:val="clear" w:color="000000" w:fill="FFFFFF"/>
            <w:noWrap/>
            <w:vAlign w:val="center"/>
            <w:hideMark/>
          </w:tcPr>
          <w:p w:rsidR="003C3B3C" w:rsidRPr="003C3B3C" w:rsidRDefault="003C3B3C" w:rsidP="003C3B3C">
            <w:pPr>
              <w:jc w:val="center"/>
              <w:rPr>
                <w:rFonts w:ascii="Calibri" w:hAnsi="Calibri" w:cs="Calibri"/>
                <w:color w:val="000000"/>
                <w:sz w:val="20"/>
                <w:szCs w:val="20"/>
                <w:lang w:val="es-ES" w:eastAsia="es-ES"/>
              </w:rPr>
            </w:pPr>
            <w:r w:rsidRPr="003C3B3C">
              <w:rPr>
                <w:rFonts w:ascii="Calibri" w:hAnsi="Calibri" w:cs="Calibri"/>
                <w:color w:val="000000"/>
                <w:sz w:val="20"/>
                <w:szCs w:val="20"/>
                <w:lang w:val="es-ES" w:eastAsia="es-ES"/>
              </w:rPr>
              <w:t>$ 290.147</w:t>
            </w:r>
          </w:p>
        </w:tc>
        <w:tc>
          <w:tcPr>
            <w:tcW w:w="1300" w:type="dxa"/>
            <w:tcBorders>
              <w:top w:val="nil"/>
              <w:left w:val="nil"/>
              <w:bottom w:val="double" w:sz="6" w:space="0" w:color="auto"/>
              <w:right w:val="single" w:sz="4" w:space="0" w:color="auto"/>
            </w:tcBorders>
            <w:shd w:val="clear" w:color="auto" w:fill="auto"/>
            <w:noWrap/>
            <w:vAlign w:val="center"/>
            <w:hideMark/>
          </w:tcPr>
          <w:p w:rsidR="003C3B3C" w:rsidRPr="003C3B3C" w:rsidRDefault="003C3B3C" w:rsidP="003C3B3C">
            <w:pPr>
              <w:jc w:val="center"/>
              <w:rPr>
                <w:rFonts w:ascii="Calibri" w:hAnsi="Calibri" w:cs="Calibri"/>
                <w:color w:val="000000"/>
                <w:sz w:val="20"/>
                <w:szCs w:val="20"/>
                <w:lang w:val="es-ES" w:eastAsia="es-ES"/>
              </w:rPr>
            </w:pPr>
            <w:r w:rsidRPr="003C3B3C">
              <w:rPr>
                <w:rFonts w:ascii="Calibri" w:hAnsi="Calibri" w:cs="Calibri"/>
                <w:color w:val="000000"/>
                <w:sz w:val="20"/>
                <w:szCs w:val="20"/>
                <w:lang w:val="es-ES" w:eastAsia="es-ES"/>
              </w:rPr>
              <w:t>16,3%</w:t>
            </w:r>
          </w:p>
        </w:tc>
      </w:tr>
      <w:tr w:rsidR="003C3B3C" w:rsidRPr="003C3B3C" w:rsidTr="00E47E69">
        <w:trPr>
          <w:trHeight w:val="315"/>
          <w:jc w:val="center"/>
        </w:trPr>
        <w:tc>
          <w:tcPr>
            <w:tcW w:w="1800" w:type="dxa"/>
            <w:tcBorders>
              <w:top w:val="nil"/>
              <w:left w:val="single" w:sz="4" w:space="0" w:color="auto"/>
              <w:bottom w:val="single" w:sz="4" w:space="0" w:color="auto"/>
              <w:right w:val="single" w:sz="4" w:space="0" w:color="auto"/>
            </w:tcBorders>
            <w:shd w:val="clear" w:color="000000" w:fill="DCE6F1"/>
            <w:noWrap/>
            <w:vAlign w:val="center"/>
            <w:hideMark/>
          </w:tcPr>
          <w:p w:rsidR="003C3B3C" w:rsidRPr="003C3B3C" w:rsidRDefault="003C3B3C" w:rsidP="003C3B3C">
            <w:pPr>
              <w:jc w:val="center"/>
              <w:rPr>
                <w:rFonts w:ascii="Calibri" w:hAnsi="Calibri" w:cs="Calibri"/>
                <w:b/>
                <w:bCs/>
                <w:color w:val="000000"/>
                <w:sz w:val="20"/>
                <w:szCs w:val="20"/>
                <w:lang w:val="es-ES" w:eastAsia="es-ES"/>
              </w:rPr>
            </w:pPr>
            <w:r w:rsidRPr="003C3B3C">
              <w:rPr>
                <w:rFonts w:ascii="Calibri" w:hAnsi="Calibri" w:cs="Calibri"/>
                <w:b/>
                <w:bCs/>
                <w:color w:val="000000"/>
                <w:sz w:val="20"/>
                <w:szCs w:val="20"/>
                <w:lang w:val="es-ES" w:eastAsia="es-ES"/>
              </w:rPr>
              <w:t>Var.% 2018 vs 2015</w:t>
            </w:r>
          </w:p>
        </w:tc>
        <w:tc>
          <w:tcPr>
            <w:tcW w:w="2595" w:type="dxa"/>
            <w:tcBorders>
              <w:top w:val="nil"/>
              <w:left w:val="nil"/>
              <w:bottom w:val="single" w:sz="4" w:space="0" w:color="auto"/>
              <w:right w:val="single" w:sz="4" w:space="0" w:color="auto"/>
            </w:tcBorders>
            <w:shd w:val="clear" w:color="000000" w:fill="DCE6F1"/>
            <w:noWrap/>
            <w:vAlign w:val="center"/>
            <w:hideMark/>
          </w:tcPr>
          <w:p w:rsidR="003C3B3C" w:rsidRPr="003C3B3C" w:rsidRDefault="003C3B3C" w:rsidP="003C3B3C">
            <w:pPr>
              <w:jc w:val="center"/>
              <w:rPr>
                <w:rFonts w:ascii="Calibri" w:hAnsi="Calibri" w:cs="Calibri"/>
                <w:b/>
                <w:bCs/>
                <w:color w:val="000000"/>
                <w:sz w:val="20"/>
                <w:szCs w:val="20"/>
                <w:lang w:val="es-ES" w:eastAsia="es-ES"/>
              </w:rPr>
            </w:pPr>
            <w:r w:rsidRPr="003C3B3C">
              <w:rPr>
                <w:rFonts w:ascii="Calibri" w:hAnsi="Calibri" w:cs="Calibri"/>
                <w:b/>
                <w:bCs/>
                <w:color w:val="000000"/>
                <w:sz w:val="20"/>
                <w:szCs w:val="20"/>
                <w:lang w:val="es-ES" w:eastAsia="es-ES"/>
              </w:rPr>
              <w:t>175,5%</w:t>
            </w:r>
          </w:p>
        </w:tc>
        <w:tc>
          <w:tcPr>
            <w:tcW w:w="2085" w:type="dxa"/>
            <w:tcBorders>
              <w:top w:val="nil"/>
              <w:left w:val="nil"/>
              <w:bottom w:val="single" w:sz="4" w:space="0" w:color="auto"/>
              <w:right w:val="single" w:sz="4" w:space="0" w:color="auto"/>
            </w:tcBorders>
            <w:shd w:val="clear" w:color="000000" w:fill="DCE6F1"/>
            <w:noWrap/>
            <w:vAlign w:val="center"/>
            <w:hideMark/>
          </w:tcPr>
          <w:p w:rsidR="003C3B3C" w:rsidRPr="003C3B3C" w:rsidRDefault="003C3B3C" w:rsidP="003C3B3C">
            <w:pPr>
              <w:jc w:val="center"/>
              <w:rPr>
                <w:rFonts w:ascii="Calibri" w:hAnsi="Calibri" w:cs="Calibri"/>
                <w:b/>
                <w:bCs/>
                <w:color w:val="000000"/>
                <w:sz w:val="20"/>
                <w:szCs w:val="20"/>
                <w:lang w:val="es-ES" w:eastAsia="es-ES"/>
              </w:rPr>
            </w:pPr>
            <w:r w:rsidRPr="003C3B3C">
              <w:rPr>
                <w:rFonts w:ascii="Calibri" w:hAnsi="Calibri" w:cs="Calibri"/>
                <w:b/>
                <w:bCs/>
                <w:color w:val="000000"/>
                <w:sz w:val="20"/>
                <w:szCs w:val="20"/>
                <w:lang w:val="es-ES" w:eastAsia="es-ES"/>
              </w:rPr>
              <w:t>257,6%</w:t>
            </w:r>
          </w:p>
        </w:tc>
        <w:tc>
          <w:tcPr>
            <w:tcW w:w="1300" w:type="dxa"/>
            <w:tcBorders>
              <w:top w:val="nil"/>
              <w:left w:val="nil"/>
              <w:bottom w:val="single" w:sz="4" w:space="0" w:color="auto"/>
              <w:right w:val="single" w:sz="4" w:space="0" w:color="auto"/>
            </w:tcBorders>
            <w:shd w:val="clear" w:color="000000" w:fill="DCE6F1"/>
            <w:noWrap/>
            <w:vAlign w:val="center"/>
            <w:hideMark/>
          </w:tcPr>
          <w:p w:rsidR="003C3B3C" w:rsidRPr="003C3B3C" w:rsidRDefault="003C3B3C" w:rsidP="003C3B3C">
            <w:pPr>
              <w:jc w:val="center"/>
              <w:rPr>
                <w:rFonts w:ascii="Calibri" w:hAnsi="Calibri" w:cs="Calibri"/>
                <w:b/>
                <w:bCs/>
                <w:color w:val="000000"/>
                <w:sz w:val="20"/>
                <w:szCs w:val="20"/>
                <w:lang w:val="es-ES" w:eastAsia="es-ES"/>
              </w:rPr>
            </w:pPr>
            <w:r w:rsidRPr="003C3B3C">
              <w:rPr>
                <w:rFonts w:ascii="Calibri" w:hAnsi="Calibri" w:cs="Calibri"/>
                <w:b/>
                <w:bCs/>
                <w:color w:val="000000"/>
                <w:sz w:val="20"/>
                <w:szCs w:val="20"/>
                <w:lang w:val="es-ES" w:eastAsia="es-ES"/>
              </w:rPr>
              <w:t>-22,9%</w:t>
            </w:r>
          </w:p>
        </w:tc>
      </w:tr>
    </w:tbl>
    <w:p w:rsidR="00C3636F" w:rsidRPr="003C3B3C" w:rsidRDefault="003C3B3C" w:rsidP="00E47E69">
      <w:pPr>
        <w:pStyle w:val="NormalWeb"/>
        <w:spacing w:before="0" w:beforeAutospacing="0" w:after="0" w:afterAutospacing="0"/>
        <w:jc w:val="center"/>
        <w:rPr>
          <w:sz w:val="20"/>
          <w:szCs w:val="20"/>
        </w:rPr>
      </w:pPr>
      <w:r w:rsidRPr="003C3B3C">
        <w:rPr>
          <w:sz w:val="20"/>
          <w:szCs w:val="20"/>
        </w:rPr>
        <w:t xml:space="preserve">* Incluido en </w:t>
      </w:r>
      <w:r w:rsidR="00183A33">
        <w:rPr>
          <w:sz w:val="20"/>
          <w:szCs w:val="20"/>
        </w:rPr>
        <w:t xml:space="preserve">el rubro del balance </w:t>
      </w:r>
      <w:r w:rsidR="008B34B3">
        <w:rPr>
          <w:sz w:val="20"/>
          <w:szCs w:val="20"/>
        </w:rPr>
        <w:t>"costo de ventas" y</w:t>
      </w:r>
      <w:r w:rsidRPr="003C3B3C">
        <w:rPr>
          <w:sz w:val="20"/>
          <w:szCs w:val="20"/>
        </w:rPr>
        <w:t xml:space="preserve"> "gastos de comercialización y administración".</w:t>
      </w:r>
    </w:p>
    <w:p w:rsidR="00AC439F" w:rsidRDefault="00C3636F" w:rsidP="00E47E69">
      <w:pPr>
        <w:pStyle w:val="NormalWeb"/>
        <w:spacing w:before="0" w:beforeAutospacing="0" w:after="0" w:afterAutospacing="0"/>
        <w:jc w:val="center"/>
        <w:rPr>
          <w:sz w:val="20"/>
          <w:szCs w:val="20"/>
        </w:rPr>
      </w:pPr>
      <w:r w:rsidRPr="003C3B3C">
        <w:rPr>
          <w:sz w:val="20"/>
          <w:szCs w:val="20"/>
        </w:rPr>
        <w:t>Fuente: Elaboración propia en base a los balances contables de las empresas que cotizan en la Bolsa de Comercio de Buenos Aires.</w:t>
      </w:r>
    </w:p>
    <w:p w:rsidR="00E47E69" w:rsidRDefault="00E47E69" w:rsidP="00E47E69">
      <w:pPr>
        <w:pStyle w:val="NormalWeb"/>
        <w:spacing w:before="0" w:beforeAutospacing="0" w:after="0" w:afterAutospacing="0"/>
        <w:jc w:val="center"/>
        <w:rPr>
          <w:sz w:val="20"/>
          <w:szCs w:val="20"/>
        </w:rPr>
      </w:pPr>
    </w:p>
    <w:p w:rsidR="00155694" w:rsidRPr="00155694" w:rsidRDefault="00155694" w:rsidP="00E47E69">
      <w:pPr>
        <w:pStyle w:val="NormalWeb"/>
        <w:spacing w:before="0" w:beforeAutospacing="0" w:after="0" w:afterAutospacing="0"/>
        <w:jc w:val="center"/>
        <w:rPr>
          <w:sz w:val="20"/>
          <w:szCs w:val="20"/>
        </w:rPr>
      </w:pPr>
    </w:p>
    <w:p w:rsidR="00271918" w:rsidRPr="00C3636F" w:rsidRDefault="00C51F02" w:rsidP="00C51F02">
      <w:pPr>
        <w:pStyle w:val="NormalWeb"/>
        <w:numPr>
          <w:ilvl w:val="0"/>
          <w:numId w:val="2"/>
        </w:numPr>
        <w:rPr>
          <w:b/>
          <w:bCs/>
        </w:rPr>
      </w:pPr>
      <w:r w:rsidRPr="00C3636F">
        <w:rPr>
          <w:b/>
          <w:bCs/>
        </w:rPr>
        <w:t>Ternium</w:t>
      </w:r>
      <w:r w:rsidR="00E47E69">
        <w:rPr>
          <w:b/>
          <w:bCs/>
        </w:rPr>
        <w:t xml:space="preserve"> SA.</w:t>
      </w:r>
    </w:p>
    <w:p w:rsidR="00010026" w:rsidRDefault="00C51F02" w:rsidP="00693734">
      <w:pPr>
        <w:pStyle w:val="NormalWeb"/>
        <w:jc w:val="both"/>
      </w:pPr>
      <w:r>
        <w:t>Ternium S.A. está basada en la vieja empresa Siderar S.A.</w:t>
      </w:r>
      <w:r w:rsidR="00BD2225">
        <w:t>, principal proveedora en el país de aceros planos,</w:t>
      </w:r>
      <w:r>
        <w:t xml:space="preserve"> que adoptó este nombre en noviembre de 2017. </w:t>
      </w:r>
      <w:r w:rsidR="00010026">
        <w:t xml:space="preserve">Los primero que hay que indicar es que la propiedad de la empresa es del Grupo Techint en un 61% y en 26% del Fondo de Garantía de Sustentabilidad de la </w:t>
      </w:r>
      <w:r w:rsidR="00693734">
        <w:t>ANSeS</w:t>
      </w:r>
      <w:r w:rsidR="00010026">
        <w:t>.</w:t>
      </w:r>
      <w:r w:rsidR="003B2DB8">
        <w:t xml:space="preserve"> Casualmente el celoso defensor de Techint frente al despropósito de despedir a 1450 trabajadores, el inefable Miguel </w:t>
      </w:r>
      <w:r w:rsidR="00693734">
        <w:t>Ángel</w:t>
      </w:r>
      <w:r w:rsidR="003B2DB8">
        <w:t xml:space="preserve"> Toma, es el representante del Fondo de </w:t>
      </w:r>
      <w:r w:rsidR="00693734">
        <w:t>Garantía</w:t>
      </w:r>
      <w:r w:rsidR="003B2DB8">
        <w:t xml:space="preserve"> en el Directorio de la firma nombrado por el gobierno de Mauricio Macri. </w:t>
      </w:r>
    </w:p>
    <w:p w:rsidR="00C51F02" w:rsidRDefault="00C51F02" w:rsidP="00C51F02">
      <w:pPr>
        <w:pStyle w:val="NormalWeb"/>
      </w:pPr>
      <w:r>
        <w:rPr>
          <w:noProof/>
          <w:lang w:val="es-ES" w:eastAsia="es-ES"/>
        </w:rPr>
        <w:drawing>
          <wp:inline distT="0" distB="0" distL="0" distR="0">
            <wp:extent cx="5895975" cy="1735458"/>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27081" cy="1744614"/>
                    </a:xfrm>
                    <a:prstGeom prst="rect">
                      <a:avLst/>
                    </a:prstGeom>
                    <a:noFill/>
                  </pic:spPr>
                </pic:pic>
              </a:graphicData>
            </a:graphic>
          </wp:inline>
        </w:drawing>
      </w:r>
    </w:p>
    <w:p w:rsidR="00010026" w:rsidRDefault="00010026" w:rsidP="00E47E69">
      <w:pPr>
        <w:pStyle w:val="NormalWeb"/>
        <w:jc w:val="both"/>
      </w:pPr>
      <w:r>
        <w:t>Ternium S.A.</w:t>
      </w:r>
      <w:r w:rsidR="00BD2225">
        <w:t xml:space="preserve"> </w:t>
      </w:r>
      <w:r>
        <w:t xml:space="preserve">tiene  dos empresas controladas y cuatro con participaciones accionarias menores </w:t>
      </w:r>
      <w:r w:rsidR="00693734">
        <w:t>al 50%, ubicada</w:t>
      </w:r>
      <w:r>
        <w:t xml:space="preserve"> en Argentina y América Latina, en diversos sectores de actividad (ver cuadro siguiente).</w:t>
      </w:r>
    </w:p>
    <w:tbl>
      <w:tblPr>
        <w:tblW w:w="8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2280"/>
        <w:gridCol w:w="6040"/>
      </w:tblGrid>
      <w:tr w:rsidR="00010026" w:rsidRPr="00010026" w:rsidTr="00040138">
        <w:trPr>
          <w:trHeight w:val="300"/>
        </w:trPr>
        <w:tc>
          <w:tcPr>
            <w:tcW w:w="2280" w:type="dxa"/>
            <w:shd w:val="clear" w:color="auto" w:fill="9CC2E5" w:themeFill="accent1" w:themeFillTint="99"/>
            <w:noWrap/>
            <w:vAlign w:val="bottom"/>
            <w:hideMark/>
          </w:tcPr>
          <w:p w:rsidR="00010026" w:rsidRPr="00040138" w:rsidRDefault="00010026" w:rsidP="00010026">
            <w:pPr>
              <w:rPr>
                <w:b/>
                <w:bCs/>
                <w:color w:val="000000"/>
                <w:lang w:eastAsia="es-AR"/>
              </w:rPr>
            </w:pPr>
            <w:r w:rsidRPr="00040138">
              <w:rPr>
                <w:b/>
                <w:bCs/>
                <w:color w:val="000000"/>
                <w:sz w:val="22"/>
                <w:lang w:eastAsia="es-AR"/>
              </w:rPr>
              <w:t xml:space="preserve">Empresa </w:t>
            </w:r>
          </w:p>
        </w:tc>
        <w:tc>
          <w:tcPr>
            <w:tcW w:w="6040" w:type="dxa"/>
            <w:shd w:val="clear" w:color="auto" w:fill="9CC2E5" w:themeFill="accent1" w:themeFillTint="99"/>
            <w:noWrap/>
            <w:vAlign w:val="bottom"/>
            <w:hideMark/>
          </w:tcPr>
          <w:p w:rsidR="00010026" w:rsidRPr="00040138" w:rsidRDefault="00010026" w:rsidP="00010026">
            <w:pPr>
              <w:rPr>
                <w:b/>
                <w:bCs/>
                <w:color w:val="000000"/>
                <w:lang w:eastAsia="es-AR"/>
              </w:rPr>
            </w:pPr>
            <w:r w:rsidRPr="00040138">
              <w:rPr>
                <w:b/>
                <w:bCs/>
                <w:color w:val="000000"/>
                <w:sz w:val="22"/>
                <w:lang w:eastAsia="es-AR"/>
              </w:rPr>
              <w:t>Actividad</w:t>
            </w:r>
          </w:p>
        </w:tc>
      </w:tr>
      <w:tr w:rsidR="00010026" w:rsidRPr="00010026" w:rsidTr="00010026">
        <w:trPr>
          <w:trHeight w:val="300"/>
        </w:trPr>
        <w:tc>
          <w:tcPr>
            <w:tcW w:w="2280" w:type="dxa"/>
            <w:shd w:val="clear" w:color="auto" w:fill="auto"/>
            <w:noWrap/>
            <w:vAlign w:val="bottom"/>
            <w:hideMark/>
          </w:tcPr>
          <w:p w:rsidR="00010026" w:rsidRPr="00040138" w:rsidRDefault="00010026" w:rsidP="00010026">
            <w:pPr>
              <w:rPr>
                <w:color w:val="000000"/>
                <w:lang w:eastAsia="es-AR"/>
              </w:rPr>
            </w:pPr>
            <w:r w:rsidRPr="00040138">
              <w:rPr>
                <w:color w:val="000000"/>
                <w:sz w:val="22"/>
                <w:lang w:eastAsia="es-AR"/>
              </w:rPr>
              <w:t>Impeco S.A.</w:t>
            </w:r>
          </w:p>
        </w:tc>
        <w:tc>
          <w:tcPr>
            <w:tcW w:w="6040" w:type="dxa"/>
            <w:shd w:val="clear" w:color="auto" w:fill="auto"/>
            <w:noWrap/>
            <w:vAlign w:val="bottom"/>
            <w:hideMark/>
          </w:tcPr>
          <w:p w:rsidR="00010026" w:rsidRPr="00040138" w:rsidRDefault="00010026" w:rsidP="00010026">
            <w:pPr>
              <w:rPr>
                <w:color w:val="000000"/>
                <w:lang w:eastAsia="es-AR"/>
              </w:rPr>
            </w:pPr>
            <w:r w:rsidRPr="00040138">
              <w:rPr>
                <w:color w:val="000000"/>
                <w:sz w:val="22"/>
                <w:lang w:eastAsia="es-AR"/>
              </w:rPr>
              <w:t>Fabricación de tubos con costura</w:t>
            </w:r>
          </w:p>
        </w:tc>
      </w:tr>
      <w:tr w:rsidR="00010026" w:rsidRPr="00010026" w:rsidTr="00010026">
        <w:trPr>
          <w:trHeight w:val="300"/>
        </w:trPr>
        <w:tc>
          <w:tcPr>
            <w:tcW w:w="2280" w:type="dxa"/>
            <w:shd w:val="clear" w:color="auto" w:fill="auto"/>
            <w:noWrap/>
            <w:vAlign w:val="bottom"/>
            <w:hideMark/>
          </w:tcPr>
          <w:p w:rsidR="00010026" w:rsidRPr="00040138" w:rsidRDefault="00010026" w:rsidP="00010026">
            <w:pPr>
              <w:rPr>
                <w:color w:val="000000"/>
                <w:lang w:eastAsia="es-AR"/>
              </w:rPr>
            </w:pPr>
            <w:r w:rsidRPr="00040138">
              <w:rPr>
                <w:color w:val="000000"/>
                <w:sz w:val="22"/>
                <w:lang w:eastAsia="es-AR"/>
              </w:rPr>
              <w:t>Prosid Investiment S.A.</w:t>
            </w:r>
          </w:p>
        </w:tc>
        <w:tc>
          <w:tcPr>
            <w:tcW w:w="6040" w:type="dxa"/>
            <w:shd w:val="clear" w:color="auto" w:fill="auto"/>
            <w:noWrap/>
            <w:vAlign w:val="bottom"/>
            <w:hideMark/>
          </w:tcPr>
          <w:p w:rsidR="00010026" w:rsidRPr="00040138" w:rsidRDefault="00010026" w:rsidP="00010026">
            <w:pPr>
              <w:rPr>
                <w:color w:val="000000"/>
                <w:lang w:eastAsia="es-AR"/>
              </w:rPr>
            </w:pPr>
            <w:r w:rsidRPr="00040138">
              <w:rPr>
                <w:color w:val="000000"/>
                <w:sz w:val="22"/>
                <w:lang w:eastAsia="es-AR"/>
              </w:rPr>
              <w:t>Compra y venta de inversiones y otras</w:t>
            </w:r>
          </w:p>
        </w:tc>
      </w:tr>
      <w:tr w:rsidR="00010026" w:rsidRPr="00010026" w:rsidTr="00010026">
        <w:trPr>
          <w:trHeight w:val="300"/>
        </w:trPr>
        <w:tc>
          <w:tcPr>
            <w:tcW w:w="2280" w:type="dxa"/>
            <w:shd w:val="clear" w:color="auto" w:fill="auto"/>
            <w:noWrap/>
            <w:vAlign w:val="bottom"/>
            <w:hideMark/>
          </w:tcPr>
          <w:p w:rsidR="00010026" w:rsidRPr="00040138" w:rsidRDefault="00010026" w:rsidP="00010026">
            <w:pPr>
              <w:rPr>
                <w:color w:val="000000"/>
                <w:lang w:eastAsia="es-AR"/>
              </w:rPr>
            </w:pPr>
            <w:r w:rsidRPr="00040138">
              <w:rPr>
                <w:color w:val="000000"/>
                <w:sz w:val="22"/>
                <w:lang w:eastAsia="es-AR"/>
              </w:rPr>
              <w:t>Ternium México S.L.</w:t>
            </w:r>
          </w:p>
        </w:tc>
        <w:tc>
          <w:tcPr>
            <w:tcW w:w="6040" w:type="dxa"/>
            <w:shd w:val="clear" w:color="auto" w:fill="auto"/>
            <w:noWrap/>
            <w:vAlign w:val="bottom"/>
            <w:hideMark/>
          </w:tcPr>
          <w:p w:rsidR="00010026" w:rsidRPr="00040138" w:rsidRDefault="00010026" w:rsidP="00010026">
            <w:pPr>
              <w:rPr>
                <w:color w:val="000000"/>
                <w:lang w:eastAsia="es-AR"/>
              </w:rPr>
            </w:pPr>
            <w:r w:rsidRPr="00040138">
              <w:rPr>
                <w:color w:val="000000"/>
                <w:sz w:val="22"/>
                <w:lang w:eastAsia="es-AR"/>
              </w:rPr>
              <w:t>Producción y comercialización de productos de acero</w:t>
            </w:r>
          </w:p>
        </w:tc>
      </w:tr>
      <w:tr w:rsidR="00010026" w:rsidRPr="00010026" w:rsidTr="00010026">
        <w:trPr>
          <w:trHeight w:val="300"/>
        </w:trPr>
        <w:tc>
          <w:tcPr>
            <w:tcW w:w="2280" w:type="dxa"/>
            <w:shd w:val="clear" w:color="auto" w:fill="auto"/>
            <w:noWrap/>
            <w:vAlign w:val="bottom"/>
            <w:hideMark/>
          </w:tcPr>
          <w:p w:rsidR="00010026" w:rsidRPr="00040138" w:rsidRDefault="00010026" w:rsidP="00010026">
            <w:pPr>
              <w:rPr>
                <w:color w:val="000000"/>
                <w:lang w:eastAsia="es-AR"/>
              </w:rPr>
            </w:pPr>
            <w:r w:rsidRPr="00040138">
              <w:rPr>
                <w:color w:val="000000"/>
                <w:sz w:val="22"/>
                <w:lang w:eastAsia="es-AR"/>
              </w:rPr>
              <w:t>Usiminas S.A.</w:t>
            </w:r>
          </w:p>
        </w:tc>
        <w:tc>
          <w:tcPr>
            <w:tcW w:w="6040" w:type="dxa"/>
            <w:shd w:val="clear" w:color="auto" w:fill="auto"/>
            <w:noWrap/>
            <w:vAlign w:val="bottom"/>
            <w:hideMark/>
          </w:tcPr>
          <w:p w:rsidR="00010026" w:rsidRPr="00040138" w:rsidRDefault="00010026" w:rsidP="00010026">
            <w:pPr>
              <w:rPr>
                <w:color w:val="000000"/>
                <w:lang w:eastAsia="es-AR"/>
              </w:rPr>
            </w:pPr>
            <w:r w:rsidRPr="00040138">
              <w:rPr>
                <w:color w:val="000000"/>
                <w:sz w:val="22"/>
                <w:lang w:eastAsia="es-AR"/>
              </w:rPr>
              <w:t>Minería, fabricación de acero y bienes de capital</w:t>
            </w:r>
          </w:p>
        </w:tc>
      </w:tr>
      <w:tr w:rsidR="00010026" w:rsidRPr="00010026" w:rsidTr="00010026">
        <w:trPr>
          <w:trHeight w:val="300"/>
        </w:trPr>
        <w:tc>
          <w:tcPr>
            <w:tcW w:w="2280" w:type="dxa"/>
            <w:shd w:val="clear" w:color="auto" w:fill="auto"/>
            <w:noWrap/>
            <w:vAlign w:val="bottom"/>
            <w:hideMark/>
          </w:tcPr>
          <w:p w:rsidR="00010026" w:rsidRPr="00040138" w:rsidRDefault="00010026" w:rsidP="00010026">
            <w:pPr>
              <w:rPr>
                <w:color w:val="000000"/>
                <w:lang w:eastAsia="es-AR"/>
              </w:rPr>
            </w:pPr>
            <w:r w:rsidRPr="00040138">
              <w:rPr>
                <w:color w:val="000000"/>
                <w:sz w:val="22"/>
                <w:lang w:eastAsia="es-AR"/>
              </w:rPr>
              <w:t>ARHSA S.A.</w:t>
            </w:r>
          </w:p>
        </w:tc>
        <w:tc>
          <w:tcPr>
            <w:tcW w:w="6040" w:type="dxa"/>
            <w:shd w:val="clear" w:color="auto" w:fill="auto"/>
            <w:noWrap/>
            <w:vAlign w:val="bottom"/>
            <w:hideMark/>
          </w:tcPr>
          <w:p w:rsidR="00010026" w:rsidRPr="00040138" w:rsidRDefault="00010026" w:rsidP="00010026">
            <w:pPr>
              <w:rPr>
                <w:color w:val="000000"/>
                <w:lang w:eastAsia="es-AR"/>
              </w:rPr>
            </w:pPr>
            <w:r w:rsidRPr="00040138">
              <w:rPr>
                <w:color w:val="000000"/>
                <w:sz w:val="22"/>
                <w:lang w:eastAsia="es-AR"/>
              </w:rPr>
              <w:t>Prestación de servicios y administración de personal</w:t>
            </w:r>
          </w:p>
        </w:tc>
      </w:tr>
      <w:tr w:rsidR="00010026" w:rsidRPr="00010026" w:rsidTr="00010026">
        <w:trPr>
          <w:trHeight w:val="300"/>
        </w:trPr>
        <w:tc>
          <w:tcPr>
            <w:tcW w:w="2280" w:type="dxa"/>
            <w:shd w:val="clear" w:color="auto" w:fill="auto"/>
            <w:noWrap/>
            <w:vAlign w:val="bottom"/>
            <w:hideMark/>
          </w:tcPr>
          <w:p w:rsidR="00010026" w:rsidRPr="00040138" w:rsidRDefault="00010026" w:rsidP="00010026">
            <w:pPr>
              <w:rPr>
                <w:color w:val="000000"/>
                <w:lang w:eastAsia="es-AR"/>
              </w:rPr>
            </w:pPr>
            <w:r w:rsidRPr="00040138">
              <w:rPr>
                <w:color w:val="000000"/>
                <w:sz w:val="22"/>
                <w:lang w:eastAsia="es-AR"/>
              </w:rPr>
              <w:t>Finma S.A.</w:t>
            </w:r>
          </w:p>
        </w:tc>
        <w:tc>
          <w:tcPr>
            <w:tcW w:w="6040" w:type="dxa"/>
            <w:shd w:val="clear" w:color="auto" w:fill="auto"/>
            <w:noWrap/>
            <w:vAlign w:val="bottom"/>
            <w:hideMark/>
          </w:tcPr>
          <w:p w:rsidR="00010026" w:rsidRPr="00040138" w:rsidRDefault="00010026" w:rsidP="00010026">
            <w:pPr>
              <w:rPr>
                <w:color w:val="000000"/>
                <w:lang w:eastAsia="es-AR"/>
              </w:rPr>
            </w:pPr>
            <w:r w:rsidRPr="00040138">
              <w:rPr>
                <w:color w:val="000000"/>
                <w:sz w:val="22"/>
                <w:lang w:eastAsia="es-AR"/>
              </w:rPr>
              <w:t>Inversora, financiera y prestación de servicios de asesoramiento</w:t>
            </w:r>
          </w:p>
        </w:tc>
      </w:tr>
    </w:tbl>
    <w:p w:rsidR="00E47E69" w:rsidRDefault="00E47E69" w:rsidP="00AC439F">
      <w:pPr>
        <w:pStyle w:val="NormalWeb"/>
      </w:pPr>
    </w:p>
    <w:p w:rsidR="00AC439F" w:rsidRDefault="00D77855" w:rsidP="00AC439F">
      <w:pPr>
        <w:pStyle w:val="NormalWeb"/>
      </w:pPr>
      <w:r>
        <w:t>Para el caso de Terniun (ex</w:t>
      </w:r>
      <w:r w:rsidR="00AC439F">
        <w:t xml:space="preserve"> Siderar) </w:t>
      </w:r>
      <w:r w:rsidR="00817773">
        <w:t xml:space="preserve">presentamos </w:t>
      </w:r>
      <w:r w:rsidR="00AC439F">
        <w:t xml:space="preserve">la información de Estado de Resultados </w:t>
      </w:r>
      <w:r w:rsidR="00817773">
        <w:t xml:space="preserve">para los años </w:t>
      </w:r>
      <w:r w:rsidR="00AC439F">
        <w:t>2015</w:t>
      </w:r>
      <w:r w:rsidR="00817773">
        <w:t>, 2018 y</w:t>
      </w:r>
      <w:r w:rsidR="00AC439F">
        <w:t xml:space="preserve"> 2019</w:t>
      </w:r>
      <w:r w:rsidR="00817773">
        <w:t>. Ver el cuadro 5.</w:t>
      </w:r>
    </w:p>
    <w:p w:rsidR="00A46157" w:rsidRDefault="00A46157" w:rsidP="00817773">
      <w:pPr>
        <w:jc w:val="both"/>
        <w:rPr>
          <w:b/>
          <w:bCs/>
          <w:sz w:val="22"/>
          <w:lang w:eastAsia="es-AR"/>
        </w:rPr>
      </w:pPr>
    </w:p>
    <w:p w:rsidR="00A46157" w:rsidRDefault="00A46157" w:rsidP="00817773">
      <w:pPr>
        <w:jc w:val="both"/>
        <w:rPr>
          <w:b/>
          <w:bCs/>
          <w:sz w:val="22"/>
          <w:lang w:eastAsia="es-AR"/>
        </w:rPr>
      </w:pPr>
    </w:p>
    <w:p w:rsidR="00A46157" w:rsidRDefault="00A46157" w:rsidP="00817773">
      <w:pPr>
        <w:jc w:val="both"/>
        <w:rPr>
          <w:b/>
          <w:bCs/>
          <w:sz w:val="22"/>
          <w:lang w:eastAsia="es-AR"/>
        </w:rPr>
      </w:pPr>
    </w:p>
    <w:p w:rsidR="00A46157" w:rsidRDefault="00A46157" w:rsidP="00817773">
      <w:pPr>
        <w:jc w:val="both"/>
        <w:rPr>
          <w:b/>
          <w:bCs/>
          <w:sz w:val="22"/>
          <w:lang w:eastAsia="es-AR"/>
        </w:rPr>
      </w:pPr>
    </w:p>
    <w:p w:rsidR="00A46157" w:rsidRDefault="00A46157" w:rsidP="00817773">
      <w:pPr>
        <w:jc w:val="both"/>
        <w:rPr>
          <w:b/>
          <w:bCs/>
          <w:sz w:val="22"/>
          <w:lang w:eastAsia="es-AR"/>
        </w:rPr>
      </w:pPr>
    </w:p>
    <w:p w:rsidR="00A46157" w:rsidRDefault="00A46157" w:rsidP="00817773">
      <w:pPr>
        <w:jc w:val="both"/>
        <w:rPr>
          <w:b/>
          <w:bCs/>
          <w:sz w:val="22"/>
          <w:lang w:eastAsia="es-AR"/>
        </w:rPr>
      </w:pPr>
    </w:p>
    <w:p w:rsidR="00A46157" w:rsidRDefault="00A46157" w:rsidP="00817773">
      <w:pPr>
        <w:jc w:val="both"/>
        <w:rPr>
          <w:b/>
          <w:bCs/>
          <w:sz w:val="22"/>
          <w:lang w:eastAsia="es-AR"/>
        </w:rPr>
      </w:pPr>
    </w:p>
    <w:p w:rsidR="00A46157" w:rsidRDefault="00A46157" w:rsidP="00817773">
      <w:pPr>
        <w:jc w:val="both"/>
        <w:rPr>
          <w:b/>
          <w:bCs/>
          <w:sz w:val="22"/>
          <w:lang w:eastAsia="es-AR"/>
        </w:rPr>
      </w:pPr>
    </w:p>
    <w:p w:rsidR="00A46157" w:rsidRDefault="00A46157" w:rsidP="00817773">
      <w:pPr>
        <w:jc w:val="both"/>
        <w:rPr>
          <w:b/>
          <w:bCs/>
          <w:sz w:val="22"/>
          <w:lang w:eastAsia="es-AR"/>
        </w:rPr>
      </w:pPr>
    </w:p>
    <w:p w:rsidR="00A46157" w:rsidRDefault="00A46157" w:rsidP="00817773">
      <w:pPr>
        <w:jc w:val="both"/>
        <w:rPr>
          <w:b/>
          <w:bCs/>
          <w:sz w:val="22"/>
          <w:lang w:eastAsia="es-AR"/>
        </w:rPr>
      </w:pPr>
    </w:p>
    <w:p w:rsidR="00A46157" w:rsidRDefault="00A46157" w:rsidP="00817773">
      <w:pPr>
        <w:jc w:val="both"/>
        <w:rPr>
          <w:b/>
          <w:bCs/>
          <w:sz w:val="22"/>
          <w:lang w:eastAsia="es-AR"/>
        </w:rPr>
      </w:pPr>
    </w:p>
    <w:p w:rsidR="00817773" w:rsidRPr="00452044" w:rsidRDefault="00817773" w:rsidP="00817773">
      <w:pPr>
        <w:jc w:val="both"/>
        <w:rPr>
          <w:b/>
          <w:bCs/>
          <w:sz w:val="22"/>
          <w:lang w:eastAsia="es-AR"/>
        </w:rPr>
      </w:pPr>
      <w:r w:rsidRPr="00452044">
        <w:rPr>
          <w:b/>
          <w:bCs/>
          <w:sz w:val="22"/>
          <w:lang w:eastAsia="es-AR"/>
        </w:rPr>
        <w:t xml:space="preserve">Cuadro Nº 5: Estado de Resultados Integrales Consolidados de </w:t>
      </w:r>
      <w:r w:rsidR="003C60BF" w:rsidRPr="00452044">
        <w:rPr>
          <w:b/>
          <w:bCs/>
          <w:sz w:val="22"/>
          <w:lang w:eastAsia="es-AR"/>
        </w:rPr>
        <w:t>Ternium</w:t>
      </w:r>
      <w:r w:rsidRPr="00452044">
        <w:rPr>
          <w:b/>
          <w:bCs/>
          <w:sz w:val="22"/>
          <w:lang w:eastAsia="es-AR"/>
        </w:rPr>
        <w:t xml:space="preserve"> S</w:t>
      </w:r>
      <w:r w:rsidR="008B2156" w:rsidRPr="00452044">
        <w:rPr>
          <w:b/>
          <w:bCs/>
          <w:sz w:val="22"/>
          <w:lang w:eastAsia="es-AR"/>
        </w:rPr>
        <w:t xml:space="preserve">.A. Dato anual 2015, 2018 y </w:t>
      </w:r>
      <w:r w:rsidRPr="00452044">
        <w:rPr>
          <w:b/>
          <w:bCs/>
          <w:sz w:val="22"/>
          <w:lang w:eastAsia="es-AR"/>
        </w:rPr>
        <w:t>2019. Valores absolutos y variaciones. En millones de pesos.</w:t>
      </w:r>
    </w:p>
    <w:tbl>
      <w:tblPr>
        <w:tblW w:w="9356" w:type="dxa"/>
        <w:tblInd w:w="-5" w:type="dxa"/>
        <w:tblCellMar>
          <w:left w:w="70" w:type="dxa"/>
          <w:right w:w="70" w:type="dxa"/>
        </w:tblCellMar>
        <w:tblLook w:val="04A0"/>
      </w:tblPr>
      <w:tblGrid>
        <w:gridCol w:w="4253"/>
        <w:gridCol w:w="1093"/>
        <w:gridCol w:w="1134"/>
        <w:gridCol w:w="992"/>
        <w:gridCol w:w="993"/>
        <w:gridCol w:w="992"/>
      </w:tblGrid>
      <w:tr w:rsidR="003C60BF" w:rsidRPr="003C60BF" w:rsidTr="003C60BF">
        <w:trPr>
          <w:trHeight w:val="300"/>
        </w:trPr>
        <w:tc>
          <w:tcPr>
            <w:tcW w:w="0" w:type="auto"/>
            <w:vMerge w:val="restart"/>
            <w:tcBorders>
              <w:top w:val="single" w:sz="4" w:space="0" w:color="auto"/>
              <w:left w:val="single" w:sz="4" w:space="0" w:color="auto"/>
              <w:bottom w:val="single" w:sz="4" w:space="0" w:color="000000"/>
              <w:right w:val="single" w:sz="4" w:space="0" w:color="000000"/>
            </w:tcBorders>
            <w:shd w:val="clear" w:color="000000" w:fill="538DD5"/>
            <w:noWrap/>
            <w:vAlign w:val="center"/>
            <w:hideMark/>
          </w:tcPr>
          <w:p w:rsidR="003C60BF" w:rsidRPr="003C60BF" w:rsidRDefault="003C60BF" w:rsidP="003C60BF">
            <w:pPr>
              <w:jc w:val="center"/>
              <w:rPr>
                <w:rFonts w:ascii="Calibri" w:hAnsi="Calibri" w:cs="Calibri"/>
                <w:b/>
                <w:bCs/>
                <w:color w:val="FFFFFF"/>
                <w:sz w:val="20"/>
                <w:szCs w:val="20"/>
                <w:lang w:val="es-ES" w:eastAsia="es-ES"/>
              </w:rPr>
            </w:pPr>
            <w:r w:rsidRPr="003C60BF">
              <w:rPr>
                <w:rFonts w:ascii="Calibri" w:hAnsi="Calibri" w:cs="Calibri"/>
                <w:b/>
                <w:bCs/>
                <w:color w:val="FFFFFF"/>
                <w:sz w:val="20"/>
                <w:szCs w:val="20"/>
                <w:lang w:val="es-ES" w:eastAsia="es-ES"/>
              </w:rPr>
              <w:t>TERNIUM S.A. (ex Siderar S.A.I.C.)</w:t>
            </w:r>
          </w:p>
        </w:tc>
        <w:tc>
          <w:tcPr>
            <w:tcW w:w="3219" w:type="dxa"/>
            <w:gridSpan w:val="3"/>
            <w:tcBorders>
              <w:top w:val="single" w:sz="4" w:space="0" w:color="auto"/>
              <w:left w:val="nil"/>
              <w:bottom w:val="single" w:sz="4" w:space="0" w:color="auto"/>
              <w:right w:val="single" w:sz="4" w:space="0" w:color="000000"/>
            </w:tcBorders>
            <w:shd w:val="clear" w:color="000000" w:fill="538DD5"/>
            <w:noWrap/>
            <w:vAlign w:val="center"/>
            <w:hideMark/>
          </w:tcPr>
          <w:p w:rsidR="003C60BF" w:rsidRPr="003C60BF" w:rsidRDefault="003C60BF" w:rsidP="003C60BF">
            <w:pPr>
              <w:jc w:val="center"/>
              <w:rPr>
                <w:rFonts w:ascii="Calibri" w:hAnsi="Calibri" w:cs="Calibri"/>
                <w:b/>
                <w:bCs/>
                <w:color w:val="FFFFFF"/>
                <w:sz w:val="20"/>
                <w:szCs w:val="20"/>
                <w:lang w:val="es-ES" w:eastAsia="es-ES"/>
              </w:rPr>
            </w:pPr>
            <w:r w:rsidRPr="003C60BF">
              <w:rPr>
                <w:rFonts w:ascii="Calibri" w:hAnsi="Calibri" w:cs="Calibri"/>
                <w:b/>
                <w:bCs/>
                <w:color w:val="FFFFFF"/>
                <w:sz w:val="20"/>
                <w:szCs w:val="20"/>
                <w:lang w:val="es-ES" w:eastAsia="es-ES"/>
              </w:rPr>
              <w:t>En millones de pesos</w:t>
            </w:r>
          </w:p>
        </w:tc>
        <w:tc>
          <w:tcPr>
            <w:tcW w:w="1985" w:type="dxa"/>
            <w:gridSpan w:val="2"/>
            <w:tcBorders>
              <w:top w:val="single" w:sz="4" w:space="0" w:color="auto"/>
              <w:left w:val="nil"/>
              <w:bottom w:val="single" w:sz="4" w:space="0" w:color="auto"/>
              <w:right w:val="single" w:sz="4" w:space="0" w:color="auto"/>
            </w:tcBorders>
            <w:shd w:val="clear" w:color="000000" w:fill="538DD5"/>
            <w:noWrap/>
            <w:vAlign w:val="center"/>
            <w:hideMark/>
          </w:tcPr>
          <w:p w:rsidR="003C60BF" w:rsidRPr="003C60BF" w:rsidRDefault="003C60BF" w:rsidP="003C60BF">
            <w:pPr>
              <w:jc w:val="center"/>
              <w:rPr>
                <w:rFonts w:ascii="Calibri" w:hAnsi="Calibri" w:cs="Calibri"/>
                <w:b/>
                <w:bCs/>
                <w:color w:val="FFFFFF"/>
                <w:sz w:val="20"/>
                <w:szCs w:val="20"/>
                <w:lang w:val="es-ES" w:eastAsia="es-ES"/>
              </w:rPr>
            </w:pPr>
            <w:r w:rsidRPr="003C60BF">
              <w:rPr>
                <w:rFonts w:ascii="Calibri" w:hAnsi="Calibri" w:cs="Calibri"/>
                <w:b/>
                <w:bCs/>
                <w:color w:val="FFFFFF"/>
                <w:sz w:val="20"/>
                <w:szCs w:val="20"/>
                <w:lang w:val="es-ES" w:eastAsia="es-ES"/>
              </w:rPr>
              <w:t>2019 vs 2015</w:t>
            </w:r>
          </w:p>
        </w:tc>
      </w:tr>
      <w:tr w:rsidR="003C60BF" w:rsidRPr="003C60BF" w:rsidTr="003C60BF">
        <w:trPr>
          <w:trHeight w:val="300"/>
        </w:trPr>
        <w:tc>
          <w:tcPr>
            <w:tcW w:w="0" w:type="auto"/>
            <w:vMerge/>
            <w:tcBorders>
              <w:top w:val="single" w:sz="4" w:space="0" w:color="auto"/>
              <w:left w:val="single" w:sz="4" w:space="0" w:color="auto"/>
              <w:bottom w:val="single" w:sz="4" w:space="0" w:color="000000"/>
              <w:right w:val="single" w:sz="4" w:space="0" w:color="000000"/>
            </w:tcBorders>
            <w:vAlign w:val="center"/>
            <w:hideMark/>
          </w:tcPr>
          <w:p w:rsidR="003C60BF" w:rsidRPr="003C60BF" w:rsidRDefault="003C60BF" w:rsidP="003C60BF">
            <w:pPr>
              <w:rPr>
                <w:rFonts w:ascii="Calibri" w:hAnsi="Calibri" w:cs="Calibri"/>
                <w:b/>
                <w:bCs/>
                <w:color w:val="FFFFFF"/>
                <w:sz w:val="20"/>
                <w:szCs w:val="20"/>
                <w:lang w:val="es-ES" w:eastAsia="es-ES"/>
              </w:rPr>
            </w:pPr>
          </w:p>
        </w:tc>
        <w:tc>
          <w:tcPr>
            <w:tcW w:w="1093" w:type="dxa"/>
            <w:tcBorders>
              <w:top w:val="nil"/>
              <w:left w:val="nil"/>
              <w:bottom w:val="nil"/>
              <w:right w:val="single" w:sz="4" w:space="0" w:color="auto"/>
            </w:tcBorders>
            <w:shd w:val="clear" w:color="000000" w:fill="538DD5"/>
            <w:noWrap/>
            <w:vAlign w:val="center"/>
            <w:hideMark/>
          </w:tcPr>
          <w:p w:rsidR="003C60BF" w:rsidRPr="003C60BF" w:rsidRDefault="003C60BF" w:rsidP="003C60BF">
            <w:pPr>
              <w:jc w:val="center"/>
              <w:rPr>
                <w:rFonts w:ascii="Calibri" w:hAnsi="Calibri" w:cs="Calibri"/>
                <w:b/>
                <w:bCs/>
                <w:color w:val="FFFFFF"/>
                <w:sz w:val="20"/>
                <w:szCs w:val="20"/>
                <w:lang w:val="es-ES" w:eastAsia="es-ES"/>
              </w:rPr>
            </w:pPr>
            <w:r w:rsidRPr="003C60BF">
              <w:rPr>
                <w:rFonts w:ascii="Calibri" w:hAnsi="Calibri" w:cs="Calibri"/>
                <w:b/>
                <w:bCs/>
                <w:color w:val="FFFFFF"/>
                <w:sz w:val="20"/>
                <w:szCs w:val="20"/>
                <w:lang w:val="es-ES" w:eastAsia="es-ES"/>
              </w:rPr>
              <w:t>dic-15</w:t>
            </w:r>
          </w:p>
        </w:tc>
        <w:tc>
          <w:tcPr>
            <w:tcW w:w="1134" w:type="dxa"/>
            <w:tcBorders>
              <w:top w:val="nil"/>
              <w:left w:val="nil"/>
              <w:bottom w:val="nil"/>
              <w:right w:val="single" w:sz="4" w:space="0" w:color="auto"/>
            </w:tcBorders>
            <w:shd w:val="clear" w:color="000000" w:fill="538DD5"/>
            <w:noWrap/>
            <w:vAlign w:val="center"/>
            <w:hideMark/>
          </w:tcPr>
          <w:p w:rsidR="003C60BF" w:rsidRPr="003C60BF" w:rsidRDefault="003C60BF" w:rsidP="003C60BF">
            <w:pPr>
              <w:jc w:val="center"/>
              <w:rPr>
                <w:rFonts w:ascii="Calibri" w:hAnsi="Calibri" w:cs="Calibri"/>
                <w:b/>
                <w:bCs/>
                <w:color w:val="FFFFFF"/>
                <w:sz w:val="20"/>
                <w:szCs w:val="20"/>
                <w:lang w:val="es-ES" w:eastAsia="es-ES"/>
              </w:rPr>
            </w:pPr>
            <w:r w:rsidRPr="003C60BF">
              <w:rPr>
                <w:rFonts w:ascii="Calibri" w:hAnsi="Calibri" w:cs="Calibri"/>
                <w:b/>
                <w:bCs/>
                <w:color w:val="FFFFFF"/>
                <w:sz w:val="20"/>
                <w:szCs w:val="20"/>
                <w:lang w:val="es-ES" w:eastAsia="es-ES"/>
              </w:rPr>
              <w:t>dic-18</w:t>
            </w:r>
          </w:p>
        </w:tc>
        <w:tc>
          <w:tcPr>
            <w:tcW w:w="992" w:type="dxa"/>
            <w:tcBorders>
              <w:top w:val="nil"/>
              <w:left w:val="nil"/>
              <w:bottom w:val="nil"/>
              <w:right w:val="single" w:sz="4" w:space="0" w:color="auto"/>
            </w:tcBorders>
            <w:shd w:val="clear" w:color="000000" w:fill="538DD5"/>
            <w:noWrap/>
            <w:vAlign w:val="center"/>
            <w:hideMark/>
          </w:tcPr>
          <w:p w:rsidR="003C60BF" w:rsidRPr="003C60BF" w:rsidRDefault="003C60BF" w:rsidP="003C60BF">
            <w:pPr>
              <w:jc w:val="center"/>
              <w:rPr>
                <w:rFonts w:ascii="Calibri" w:hAnsi="Calibri" w:cs="Calibri"/>
                <w:b/>
                <w:bCs/>
                <w:color w:val="FFFFFF"/>
                <w:sz w:val="20"/>
                <w:szCs w:val="20"/>
                <w:lang w:val="es-ES" w:eastAsia="es-ES"/>
              </w:rPr>
            </w:pPr>
            <w:r w:rsidRPr="003C60BF">
              <w:rPr>
                <w:rFonts w:ascii="Calibri" w:hAnsi="Calibri" w:cs="Calibri"/>
                <w:b/>
                <w:bCs/>
                <w:color w:val="FFFFFF"/>
                <w:sz w:val="20"/>
                <w:szCs w:val="20"/>
                <w:lang w:val="es-ES" w:eastAsia="es-ES"/>
              </w:rPr>
              <w:t>dic-19</w:t>
            </w:r>
          </w:p>
        </w:tc>
        <w:tc>
          <w:tcPr>
            <w:tcW w:w="993" w:type="dxa"/>
            <w:tcBorders>
              <w:top w:val="nil"/>
              <w:left w:val="nil"/>
              <w:bottom w:val="single" w:sz="4" w:space="0" w:color="auto"/>
              <w:right w:val="single" w:sz="4" w:space="0" w:color="auto"/>
            </w:tcBorders>
            <w:shd w:val="clear" w:color="000000" w:fill="538DD5"/>
            <w:noWrap/>
            <w:vAlign w:val="center"/>
            <w:hideMark/>
          </w:tcPr>
          <w:p w:rsidR="003C60BF" w:rsidRPr="003C60BF" w:rsidRDefault="003C60BF" w:rsidP="003C60BF">
            <w:pPr>
              <w:jc w:val="center"/>
              <w:rPr>
                <w:rFonts w:ascii="Calibri" w:hAnsi="Calibri" w:cs="Calibri"/>
                <w:b/>
                <w:bCs/>
                <w:color w:val="FFFFFF"/>
                <w:sz w:val="20"/>
                <w:szCs w:val="20"/>
                <w:lang w:val="es-ES" w:eastAsia="es-ES"/>
              </w:rPr>
            </w:pPr>
            <w:r w:rsidRPr="003C60BF">
              <w:rPr>
                <w:rFonts w:ascii="Calibri" w:hAnsi="Calibri" w:cs="Calibri"/>
                <w:b/>
                <w:bCs/>
                <w:color w:val="FFFFFF"/>
                <w:sz w:val="20"/>
                <w:szCs w:val="20"/>
                <w:lang w:val="es-ES" w:eastAsia="es-ES"/>
              </w:rPr>
              <w:t>Dif.</w:t>
            </w:r>
          </w:p>
        </w:tc>
        <w:tc>
          <w:tcPr>
            <w:tcW w:w="992" w:type="dxa"/>
            <w:tcBorders>
              <w:top w:val="nil"/>
              <w:left w:val="nil"/>
              <w:bottom w:val="single" w:sz="4" w:space="0" w:color="auto"/>
              <w:right w:val="single" w:sz="4" w:space="0" w:color="auto"/>
            </w:tcBorders>
            <w:shd w:val="clear" w:color="000000" w:fill="538DD5"/>
            <w:noWrap/>
            <w:vAlign w:val="center"/>
            <w:hideMark/>
          </w:tcPr>
          <w:p w:rsidR="003C60BF" w:rsidRPr="003C60BF" w:rsidRDefault="003C60BF" w:rsidP="003C60BF">
            <w:pPr>
              <w:jc w:val="center"/>
              <w:rPr>
                <w:rFonts w:ascii="Calibri" w:hAnsi="Calibri" w:cs="Calibri"/>
                <w:b/>
                <w:bCs/>
                <w:color w:val="FFFFFF"/>
                <w:sz w:val="20"/>
                <w:szCs w:val="20"/>
                <w:lang w:val="es-ES" w:eastAsia="es-ES"/>
              </w:rPr>
            </w:pPr>
            <w:r w:rsidRPr="003C60BF">
              <w:rPr>
                <w:rFonts w:ascii="Calibri" w:hAnsi="Calibri" w:cs="Calibri"/>
                <w:b/>
                <w:bCs/>
                <w:color w:val="FFFFFF"/>
                <w:sz w:val="20"/>
                <w:szCs w:val="20"/>
                <w:lang w:val="es-ES" w:eastAsia="es-ES"/>
              </w:rPr>
              <w:t>Var. %</w:t>
            </w:r>
          </w:p>
        </w:tc>
      </w:tr>
      <w:tr w:rsidR="003C60BF" w:rsidRPr="003C60BF" w:rsidTr="003C60BF">
        <w:trPr>
          <w:trHeight w:val="300"/>
        </w:trPr>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3C60BF" w:rsidRPr="00693734" w:rsidRDefault="003C60BF" w:rsidP="003C60BF">
            <w:pPr>
              <w:rPr>
                <w:rFonts w:ascii="Calibri" w:hAnsi="Calibri" w:cs="Calibri"/>
                <w:b/>
                <w:i/>
                <w:color w:val="000000"/>
                <w:sz w:val="20"/>
                <w:szCs w:val="20"/>
                <w:lang w:val="es-ES" w:eastAsia="es-ES"/>
              </w:rPr>
            </w:pPr>
            <w:r w:rsidRPr="00693734">
              <w:rPr>
                <w:rFonts w:ascii="Calibri" w:hAnsi="Calibri" w:cs="Calibri"/>
                <w:b/>
                <w:i/>
                <w:color w:val="000000"/>
                <w:sz w:val="20"/>
                <w:szCs w:val="20"/>
                <w:lang w:val="es-ES" w:eastAsia="es-ES"/>
              </w:rPr>
              <w:t>Ingresos por ventas</w:t>
            </w:r>
          </w:p>
        </w:tc>
        <w:tc>
          <w:tcPr>
            <w:tcW w:w="1093" w:type="dxa"/>
            <w:tcBorders>
              <w:top w:val="single" w:sz="4" w:space="0" w:color="auto"/>
              <w:left w:val="nil"/>
              <w:bottom w:val="single" w:sz="4" w:space="0" w:color="auto"/>
              <w:right w:val="single" w:sz="4" w:space="0" w:color="auto"/>
            </w:tcBorders>
            <w:shd w:val="clear" w:color="000000" w:fill="FFFFFF"/>
            <w:noWrap/>
            <w:vAlign w:val="center"/>
            <w:hideMark/>
          </w:tcPr>
          <w:p w:rsidR="003C60BF" w:rsidRPr="003C60BF" w:rsidRDefault="003C60BF" w:rsidP="003C60BF">
            <w:pPr>
              <w:jc w:val="center"/>
              <w:rPr>
                <w:rFonts w:ascii="Calibri" w:hAnsi="Calibri" w:cs="Calibri"/>
                <w:color w:val="000000"/>
                <w:sz w:val="20"/>
                <w:szCs w:val="20"/>
                <w:lang w:val="es-ES" w:eastAsia="es-ES"/>
              </w:rPr>
            </w:pPr>
            <w:r w:rsidRPr="003C60BF">
              <w:rPr>
                <w:rFonts w:ascii="Calibri" w:hAnsi="Calibri" w:cs="Calibri"/>
                <w:color w:val="000000"/>
                <w:sz w:val="20"/>
                <w:szCs w:val="20"/>
                <w:lang w:val="es-ES" w:eastAsia="es-ES"/>
              </w:rPr>
              <w:t>$ 23.563</w:t>
            </w:r>
          </w:p>
        </w:tc>
        <w:tc>
          <w:tcPr>
            <w:tcW w:w="1134" w:type="dxa"/>
            <w:tcBorders>
              <w:top w:val="single" w:sz="4" w:space="0" w:color="auto"/>
              <w:left w:val="nil"/>
              <w:bottom w:val="single" w:sz="4" w:space="0" w:color="auto"/>
              <w:right w:val="single" w:sz="4" w:space="0" w:color="auto"/>
            </w:tcBorders>
            <w:shd w:val="clear" w:color="000000" w:fill="FFFFFF"/>
            <w:noWrap/>
            <w:vAlign w:val="center"/>
            <w:hideMark/>
          </w:tcPr>
          <w:p w:rsidR="003C60BF" w:rsidRPr="003C60BF" w:rsidRDefault="003C60BF" w:rsidP="003C60BF">
            <w:pPr>
              <w:jc w:val="center"/>
              <w:rPr>
                <w:rFonts w:ascii="Calibri" w:hAnsi="Calibri" w:cs="Calibri"/>
                <w:color w:val="000000"/>
                <w:sz w:val="20"/>
                <w:szCs w:val="20"/>
                <w:lang w:val="es-ES" w:eastAsia="es-ES"/>
              </w:rPr>
            </w:pPr>
            <w:r w:rsidRPr="003C60BF">
              <w:rPr>
                <w:rFonts w:ascii="Calibri" w:hAnsi="Calibri" w:cs="Calibri"/>
                <w:color w:val="000000"/>
                <w:sz w:val="20"/>
                <w:szCs w:val="20"/>
                <w:lang w:val="es-ES" w:eastAsia="es-ES"/>
              </w:rPr>
              <w:t>$ 73.858</w:t>
            </w:r>
          </w:p>
        </w:tc>
        <w:tc>
          <w:tcPr>
            <w:tcW w:w="992" w:type="dxa"/>
            <w:tcBorders>
              <w:top w:val="single" w:sz="4" w:space="0" w:color="auto"/>
              <w:left w:val="nil"/>
              <w:bottom w:val="single" w:sz="4" w:space="0" w:color="auto"/>
              <w:right w:val="single" w:sz="4" w:space="0" w:color="auto"/>
            </w:tcBorders>
            <w:shd w:val="clear" w:color="000000" w:fill="FFFFFF"/>
            <w:noWrap/>
            <w:vAlign w:val="center"/>
            <w:hideMark/>
          </w:tcPr>
          <w:p w:rsidR="003C60BF" w:rsidRPr="003C60BF" w:rsidRDefault="003C60BF" w:rsidP="003C60BF">
            <w:pPr>
              <w:jc w:val="center"/>
              <w:rPr>
                <w:rFonts w:ascii="Calibri" w:hAnsi="Calibri" w:cs="Calibri"/>
                <w:color w:val="000000"/>
                <w:sz w:val="20"/>
                <w:szCs w:val="20"/>
                <w:lang w:val="es-ES" w:eastAsia="es-ES"/>
              </w:rPr>
            </w:pPr>
            <w:r w:rsidRPr="003C60BF">
              <w:rPr>
                <w:rFonts w:ascii="Calibri" w:hAnsi="Calibri" w:cs="Calibri"/>
                <w:color w:val="000000"/>
                <w:sz w:val="20"/>
                <w:szCs w:val="20"/>
                <w:lang w:val="es-ES" w:eastAsia="es-ES"/>
              </w:rPr>
              <w:t>$ 107.155</w:t>
            </w:r>
          </w:p>
        </w:tc>
        <w:tc>
          <w:tcPr>
            <w:tcW w:w="993" w:type="dxa"/>
            <w:tcBorders>
              <w:top w:val="nil"/>
              <w:left w:val="nil"/>
              <w:bottom w:val="nil"/>
              <w:right w:val="nil"/>
            </w:tcBorders>
            <w:shd w:val="clear" w:color="auto" w:fill="auto"/>
            <w:noWrap/>
            <w:vAlign w:val="center"/>
            <w:hideMark/>
          </w:tcPr>
          <w:p w:rsidR="003C60BF" w:rsidRPr="003C60BF" w:rsidRDefault="003C60BF" w:rsidP="003C60BF">
            <w:pPr>
              <w:jc w:val="center"/>
              <w:rPr>
                <w:rFonts w:ascii="Calibri" w:hAnsi="Calibri" w:cs="Calibri"/>
                <w:color w:val="000000"/>
                <w:sz w:val="20"/>
                <w:szCs w:val="20"/>
                <w:lang w:val="es-ES" w:eastAsia="es-ES"/>
              </w:rPr>
            </w:pPr>
            <w:r w:rsidRPr="003C60BF">
              <w:rPr>
                <w:rFonts w:ascii="Calibri" w:hAnsi="Calibri" w:cs="Calibri"/>
                <w:color w:val="000000"/>
                <w:sz w:val="20"/>
                <w:szCs w:val="20"/>
                <w:lang w:val="es-ES" w:eastAsia="es-ES"/>
              </w:rPr>
              <w:t>$ 83.592</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3C60BF" w:rsidRPr="003C60BF" w:rsidRDefault="003C60BF" w:rsidP="003C60BF">
            <w:pPr>
              <w:jc w:val="center"/>
              <w:rPr>
                <w:rFonts w:ascii="Calibri" w:hAnsi="Calibri" w:cs="Calibri"/>
                <w:color w:val="000000"/>
                <w:sz w:val="20"/>
                <w:szCs w:val="20"/>
                <w:lang w:val="es-ES" w:eastAsia="es-ES"/>
              </w:rPr>
            </w:pPr>
            <w:r w:rsidRPr="003C60BF">
              <w:rPr>
                <w:rFonts w:ascii="Calibri" w:hAnsi="Calibri" w:cs="Calibri"/>
                <w:color w:val="000000"/>
                <w:sz w:val="20"/>
                <w:szCs w:val="20"/>
                <w:lang w:val="es-ES" w:eastAsia="es-ES"/>
              </w:rPr>
              <w:t>355%</w:t>
            </w:r>
          </w:p>
        </w:tc>
      </w:tr>
      <w:tr w:rsidR="003C60BF" w:rsidRPr="003C60BF" w:rsidTr="003C60BF">
        <w:trPr>
          <w:trHeight w:val="300"/>
        </w:trPr>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3C60BF" w:rsidRPr="00693734" w:rsidRDefault="003C60BF" w:rsidP="003C60BF">
            <w:pPr>
              <w:rPr>
                <w:rFonts w:ascii="Calibri" w:hAnsi="Calibri" w:cs="Calibri"/>
                <w:b/>
                <w:i/>
                <w:color w:val="000000"/>
                <w:sz w:val="20"/>
                <w:szCs w:val="20"/>
                <w:lang w:val="es-ES" w:eastAsia="es-ES"/>
              </w:rPr>
            </w:pPr>
            <w:r w:rsidRPr="00693734">
              <w:rPr>
                <w:rFonts w:ascii="Calibri" w:hAnsi="Calibri" w:cs="Calibri"/>
                <w:b/>
                <w:i/>
                <w:color w:val="000000"/>
                <w:sz w:val="20"/>
                <w:szCs w:val="20"/>
                <w:lang w:val="es-ES" w:eastAsia="es-ES"/>
              </w:rPr>
              <w:t>Costo de ventas</w:t>
            </w:r>
          </w:p>
        </w:tc>
        <w:tc>
          <w:tcPr>
            <w:tcW w:w="1093" w:type="dxa"/>
            <w:tcBorders>
              <w:top w:val="nil"/>
              <w:left w:val="nil"/>
              <w:bottom w:val="single" w:sz="4" w:space="0" w:color="auto"/>
              <w:right w:val="single" w:sz="4" w:space="0" w:color="auto"/>
            </w:tcBorders>
            <w:shd w:val="clear" w:color="000000" w:fill="FFFFFF"/>
            <w:noWrap/>
            <w:vAlign w:val="center"/>
            <w:hideMark/>
          </w:tcPr>
          <w:p w:rsidR="003C60BF" w:rsidRPr="003C60BF" w:rsidRDefault="003C60BF" w:rsidP="003C60BF">
            <w:pPr>
              <w:jc w:val="center"/>
              <w:rPr>
                <w:rFonts w:ascii="Calibri" w:hAnsi="Calibri" w:cs="Calibri"/>
                <w:color w:val="000000"/>
                <w:sz w:val="20"/>
                <w:szCs w:val="20"/>
                <w:lang w:val="es-ES" w:eastAsia="es-ES"/>
              </w:rPr>
            </w:pPr>
            <w:r w:rsidRPr="003C60BF">
              <w:rPr>
                <w:rFonts w:ascii="Calibri" w:hAnsi="Calibri" w:cs="Calibri"/>
                <w:color w:val="000000"/>
                <w:sz w:val="20"/>
                <w:szCs w:val="20"/>
                <w:lang w:val="es-ES" w:eastAsia="es-ES"/>
              </w:rPr>
              <w:t>$ 17.516</w:t>
            </w:r>
          </w:p>
        </w:tc>
        <w:tc>
          <w:tcPr>
            <w:tcW w:w="1134" w:type="dxa"/>
            <w:tcBorders>
              <w:top w:val="nil"/>
              <w:left w:val="nil"/>
              <w:bottom w:val="single" w:sz="4" w:space="0" w:color="auto"/>
              <w:right w:val="single" w:sz="4" w:space="0" w:color="auto"/>
            </w:tcBorders>
            <w:shd w:val="clear" w:color="000000" w:fill="FFFFFF"/>
            <w:noWrap/>
            <w:vAlign w:val="center"/>
            <w:hideMark/>
          </w:tcPr>
          <w:p w:rsidR="003C60BF" w:rsidRPr="003C60BF" w:rsidRDefault="003C60BF" w:rsidP="003C60BF">
            <w:pPr>
              <w:jc w:val="center"/>
              <w:rPr>
                <w:rFonts w:ascii="Calibri" w:hAnsi="Calibri" w:cs="Calibri"/>
                <w:color w:val="000000"/>
                <w:sz w:val="20"/>
                <w:szCs w:val="20"/>
                <w:lang w:val="es-ES" w:eastAsia="es-ES"/>
              </w:rPr>
            </w:pPr>
            <w:r w:rsidRPr="003C60BF">
              <w:rPr>
                <w:rFonts w:ascii="Calibri" w:hAnsi="Calibri" w:cs="Calibri"/>
                <w:color w:val="000000"/>
                <w:sz w:val="20"/>
                <w:szCs w:val="20"/>
                <w:lang w:val="es-ES" w:eastAsia="es-ES"/>
              </w:rPr>
              <w:t>$ 56.190</w:t>
            </w:r>
          </w:p>
        </w:tc>
        <w:tc>
          <w:tcPr>
            <w:tcW w:w="992" w:type="dxa"/>
            <w:tcBorders>
              <w:top w:val="nil"/>
              <w:left w:val="nil"/>
              <w:bottom w:val="single" w:sz="4" w:space="0" w:color="auto"/>
              <w:right w:val="single" w:sz="4" w:space="0" w:color="auto"/>
            </w:tcBorders>
            <w:shd w:val="clear" w:color="000000" w:fill="FFFFFF"/>
            <w:noWrap/>
            <w:vAlign w:val="center"/>
            <w:hideMark/>
          </w:tcPr>
          <w:p w:rsidR="003C60BF" w:rsidRPr="003C60BF" w:rsidRDefault="003C60BF" w:rsidP="003C60BF">
            <w:pPr>
              <w:jc w:val="center"/>
              <w:rPr>
                <w:rFonts w:ascii="Calibri" w:hAnsi="Calibri" w:cs="Calibri"/>
                <w:color w:val="000000"/>
                <w:sz w:val="20"/>
                <w:szCs w:val="20"/>
                <w:lang w:val="es-ES" w:eastAsia="es-ES"/>
              </w:rPr>
            </w:pPr>
            <w:r w:rsidRPr="003C60BF">
              <w:rPr>
                <w:rFonts w:ascii="Calibri" w:hAnsi="Calibri" w:cs="Calibri"/>
                <w:color w:val="000000"/>
                <w:sz w:val="20"/>
                <w:szCs w:val="20"/>
                <w:lang w:val="es-ES" w:eastAsia="es-ES"/>
              </w:rPr>
              <w:t>$ 87.159</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3C60BF" w:rsidRPr="003C60BF" w:rsidRDefault="003C60BF" w:rsidP="003C60BF">
            <w:pPr>
              <w:jc w:val="center"/>
              <w:rPr>
                <w:rFonts w:ascii="Calibri" w:hAnsi="Calibri" w:cs="Calibri"/>
                <w:color w:val="000000"/>
                <w:sz w:val="20"/>
                <w:szCs w:val="20"/>
                <w:lang w:val="es-ES" w:eastAsia="es-ES"/>
              </w:rPr>
            </w:pPr>
            <w:r w:rsidRPr="003C60BF">
              <w:rPr>
                <w:rFonts w:ascii="Calibri" w:hAnsi="Calibri" w:cs="Calibri"/>
                <w:color w:val="000000"/>
                <w:sz w:val="20"/>
                <w:szCs w:val="20"/>
                <w:lang w:val="es-ES" w:eastAsia="es-ES"/>
              </w:rPr>
              <w:t>$ 69.643</w:t>
            </w:r>
          </w:p>
        </w:tc>
        <w:tc>
          <w:tcPr>
            <w:tcW w:w="992" w:type="dxa"/>
            <w:tcBorders>
              <w:top w:val="nil"/>
              <w:left w:val="nil"/>
              <w:bottom w:val="single" w:sz="4" w:space="0" w:color="auto"/>
              <w:right w:val="single" w:sz="4" w:space="0" w:color="auto"/>
            </w:tcBorders>
            <w:shd w:val="clear" w:color="auto" w:fill="auto"/>
            <w:noWrap/>
            <w:vAlign w:val="center"/>
            <w:hideMark/>
          </w:tcPr>
          <w:p w:rsidR="003C60BF" w:rsidRPr="003C60BF" w:rsidRDefault="003C60BF" w:rsidP="003C60BF">
            <w:pPr>
              <w:jc w:val="center"/>
              <w:rPr>
                <w:rFonts w:ascii="Calibri" w:hAnsi="Calibri" w:cs="Calibri"/>
                <w:color w:val="000000"/>
                <w:sz w:val="20"/>
                <w:szCs w:val="20"/>
                <w:lang w:val="es-ES" w:eastAsia="es-ES"/>
              </w:rPr>
            </w:pPr>
            <w:r w:rsidRPr="003C60BF">
              <w:rPr>
                <w:rFonts w:ascii="Calibri" w:hAnsi="Calibri" w:cs="Calibri"/>
                <w:color w:val="000000"/>
                <w:sz w:val="20"/>
                <w:szCs w:val="20"/>
                <w:lang w:val="es-ES" w:eastAsia="es-ES"/>
              </w:rPr>
              <w:t>398%</w:t>
            </w:r>
          </w:p>
        </w:tc>
      </w:tr>
      <w:tr w:rsidR="003C60BF" w:rsidRPr="003C60BF" w:rsidTr="003C60BF">
        <w:trPr>
          <w:trHeight w:val="300"/>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rsidR="003C60BF" w:rsidRPr="00693734" w:rsidRDefault="003C60BF" w:rsidP="003C60BF">
            <w:pPr>
              <w:rPr>
                <w:rFonts w:ascii="Calibri" w:hAnsi="Calibri" w:cs="Calibri"/>
                <w:b/>
                <w:bCs/>
                <w:i/>
                <w:color w:val="000000"/>
                <w:sz w:val="20"/>
                <w:szCs w:val="20"/>
                <w:lang w:val="es-ES" w:eastAsia="es-ES"/>
              </w:rPr>
            </w:pPr>
            <w:r w:rsidRPr="00693734">
              <w:rPr>
                <w:rFonts w:ascii="Calibri" w:hAnsi="Calibri" w:cs="Calibri"/>
                <w:b/>
                <w:bCs/>
                <w:i/>
                <w:color w:val="000000"/>
                <w:sz w:val="20"/>
                <w:szCs w:val="20"/>
                <w:lang w:val="es-ES" w:eastAsia="es-ES"/>
              </w:rPr>
              <w:t>Ganancia Bruta</w:t>
            </w:r>
          </w:p>
        </w:tc>
        <w:tc>
          <w:tcPr>
            <w:tcW w:w="1093" w:type="dxa"/>
            <w:tcBorders>
              <w:top w:val="nil"/>
              <w:left w:val="nil"/>
              <w:bottom w:val="single" w:sz="4" w:space="0" w:color="auto"/>
              <w:right w:val="single" w:sz="4" w:space="0" w:color="auto"/>
            </w:tcBorders>
            <w:shd w:val="clear" w:color="000000" w:fill="FFFFFF"/>
            <w:noWrap/>
            <w:vAlign w:val="center"/>
            <w:hideMark/>
          </w:tcPr>
          <w:p w:rsidR="003C60BF" w:rsidRPr="003C60BF" w:rsidRDefault="003C60BF" w:rsidP="003C60BF">
            <w:pPr>
              <w:jc w:val="center"/>
              <w:rPr>
                <w:rFonts w:ascii="Calibri" w:hAnsi="Calibri" w:cs="Calibri"/>
                <w:b/>
                <w:bCs/>
                <w:color w:val="000000"/>
                <w:sz w:val="20"/>
                <w:szCs w:val="20"/>
                <w:lang w:val="es-ES" w:eastAsia="es-ES"/>
              </w:rPr>
            </w:pPr>
            <w:r w:rsidRPr="003C60BF">
              <w:rPr>
                <w:rFonts w:ascii="Calibri" w:hAnsi="Calibri" w:cs="Calibri"/>
                <w:b/>
                <w:bCs/>
                <w:color w:val="000000"/>
                <w:sz w:val="20"/>
                <w:szCs w:val="20"/>
                <w:lang w:val="es-ES" w:eastAsia="es-ES"/>
              </w:rPr>
              <w:t>$ 6.047</w:t>
            </w:r>
          </w:p>
        </w:tc>
        <w:tc>
          <w:tcPr>
            <w:tcW w:w="1134" w:type="dxa"/>
            <w:tcBorders>
              <w:top w:val="nil"/>
              <w:left w:val="nil"/>
              <w:bottom w:val="single" w:sz="4" w:space="0" w:color="auto"/>
              <w:right w:val="single" w:sz="4" w:space="0" w:color="auto"/>
            </w:tcBorders>
            <w:shd w:val="clear" w:color="000000" w:fill="FFFFFF"/>
            <w:noWrap/>
            <w:vAlign w:val="center"/>
            <w:hideMark/>
          </w:tcPr>
          <w:p w:rsidR="003C60BF" w:rsidRPr="003C60BF" w:rsidRDefault="003C60BF" w:rsidP="003C60BF">
            <w:pPr>
              <w:jc w:val="center"/>
              <w:rPr>
                <w:rFonts w:ascii="Calibri" w:hAnsi="Calibri" w:cs="Calibri"/>
                <w:b/>
                <w:bCs/>
                <w:color w:val="000000"/>
                <w:sz w:val="20"/>
                <w:szCs w:val="20"/>
                <w:lang w:val="es-ES" w:eastAsia="es-ES"/>
              </w:rPr>
            </w:pPr>
            <w:r w:rsidRPr="003C60BF">
              <w:rPr>
                <w:rFonts w:ascii="Calibri" w:hAnsi="Calibri" w:cs="Calibri"/>
                <w:b/>
                <w:bCs/>
                <w:color w:val="000000"/>
                <w:sz w:val="20"/>
                <w:szCs w:val="20"/>
                <w:lang w:val="es-ES" w:eastAsia="es-ES"/>
              </w:rPr>
              <w:t>$ 17.669</w:t>
            </w:r>
          </w:p>
        </w:tc>
        <w:tc>
          <w:tcPr>
            <w:tcW w:w="992" w:type="dxa"/>
            <w:tcBorders>
              <w:top w:val="nil"/>
              <w:left w:val="nil"/>
              <w:bottom w:val="single" w:sz="4" w:space="0" w:color="auto"/>
              <w:right w:val="single" w:sz="4" w:space="0" w:color="auto"/>
            </w:tcBorders>
            <w:shd w:val="clear" w:color="000000" w:fill="FFFFFF"/>
            <w:noWrap/>
            <w:vAlign w:val="center"/>
            <w:hideMark/>
          </w:tcPr>
          <w:p w:rsidR="003C60BF" w:rsidRPr="003C60BF" w:rsidRDefault="003C60BF" w:rsidP="003C60BF">
            <w:pPr>
              <w:jc w:val="center"/>
              <w:rPr>
                <w:rFonts w:ascii="Calibri" w:hAnsi="Calibri" w:cs="Calibri"/>
                <w:b/>
                <w:bCs/>
                <w:color w:val="000000"/>
                <w:sz w:val="20"/>
                <w:szCs w:val="20"/>
                <w:lang w:val="es-ES" w:eastAsia="es-ES"/>
              </w:rPr>
            </w:pPr>
            <w:r w:rsidRPr="003C60BF">
              <w:rPr>
                <w:rFonts w:ascii="Calibri" w:hAnsi="Calibri" w:cs="Calibri"/>
                <w:b/>
                <w:bCs/>
                <w:color w:val="000000"/>
                <w:sz w:val="20"/>
                <w:szCs w:val="20"/>
                <w:lang w:val="es-ES" w:eastAsia="es-ES"/>
              </w:rPr>
              <w:t>$ 19.996</w:t>
            </w:r>
          </w:p>
        </w:tc>
        <w:tc>
          <w:tcPr>
            <w:tcW w:w="993" w:type="dxa"/>
            <w:tcBorders>
              <w:top w:val="nil"/>
              <w:left w:val="nil"/>
              <w:bottom w:val="nil"/>
              <w:right w:val="nil"/>
            </w:tcBorders>
            <w:shd w:val="clear" w:color="auto" w:fill="auto"/>
            <w:noWrap/>
            <w:vAlign w:val="center"/>
            <w:hideMark/>
          </w:tcPr>
          <w:p w:rsidR="003C60BF" w:rsidRPr="003C60BF" w:rsidRDefault="003C60BF" w:rsidP="003C60BF">
            <w:pPr>
              <w:jc w:val="center"/>
              <w:rPr>
                <w:rFonts w:ascii="Calibri" w:hAnsi="Calibri" w:cs="Calibri"/>
                <w:b/>
                <w:bCs/>
                <w:color w:val="000000"/>
                <w:sz w:val="20"/>
                <w:szCs w:val="20"/>
                <w:lang w:val="es-ES" w:eastAsia="es-ES"/>
              </w:rPr>
            </w:pPr>
            <w:r w:rsidRPr="003C60BF">
              <w:rPr>
                <w:rFonts w:ascii="Calibri" w:hAnsi="Calibri" w:cs="Calibri"/>
                <w:b/>
                <w:bCs/>
                <w:color w:val="000000"/>
                <w:sz w:val="20"/>
                <w:szCs w:val="20"/>
                <w:lang w:val="es-ES" w:eastAsia="es-ES"/>
              </w:rPr>
              <w:t>$ 13.948</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3C60BF" w:rsidRPr="003C60BF" w:rsidRDefault="003C60BF" w:rsidP="003C60BF">
            <w:pPr>
              <w:jc w:val="center"/>
              <w:rPr>
                <w:rFonts w:ascii="Calibri" w:hAnsi="Calibri" w:cs="Calibri"/>
                <w:b/>
                <w:bCs/>
                <w:color w:val="000000"/>
                <w:sz w:val="20"/>
                <w:szCs w:val="20"/>
                <w:lang w:val="es-ES" w:eastAsia="es-ES"/>
              </w:rPr>
            </w:pPr>
            <w:r w:rsidRPr="003C60BF">
              <w:rPr>
                <w:rFonts w:ascii="Calibri" w:hAnsi="Calibri" w:cs="Calibri"/>
                <w:b/>
                <w:bCs/>
                <w:color w:val="000000"/>
                <w:sz w:val="20"/>
                <w:szCs w:val="20"/>
                <w:lang w:val="es-ES" w:eastAsia="es-ES"/>
              </w:rPr>
              <w:t>231%</w:t>
            </w:r>
          </w:p>
        </w:tc>
      </w:tr>
      <w:tr w:rsidR="003C60BF" w:rsidRPr="003C60BF" w:rsidTr="003C60BF">
        <w:trPr>
          <w:trHeight w:val="300"/>
        </w:trPr>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3C60BF" w:rsidRPr="00693734" w:rsidRDefault="003C60BF" w:rsidP="003C60BF">
            <w:pPr>
              <w:rPr>
                <w:rFonts w:ascii="Calibri" w:hAnsi="Calibri" w:cs="Calibri"/>
                <w:b/>
                <w:bCs/>
                <w:i/>
                <w:color w:val="000000"/>
                <w:sz w:val="20"/>
                <w:szCs w:val="20"/>
                <w:lang w:val="es-ES" w:eastAsia="es-ES"/>
              </w:rPr>
            </w:pPr>
            <w:r w:rsidRPr="00693734">
              <w:rPr>
                <w:rFonts w:ascii="Calibri" w:hAnsi="Calibri" w:cs="Calibri"/>
                <w:b/>
                <w:bCs/>
                <w:i/>
                <w:color w:val="000000"/>
                <w:sz w:val="20"/>
                <w:szCs w:val="20"/>
                <w:lang w:val="es-ES" w:eastAsia="es-ES"/>
              </w:rPr>
              <w:t>Resultado Operativo</w:t>
            </w:r>
          </w:p>
        </w:tc>
        <w:tc>
          <w:tcPr>
            <w:tcW w:w="1093" w:type="dxa"/>
            <w:tcBorders>
              <w:top w:val="nil"/>
              <w:left w:val="nil"/>
              <w:bottom w:val="single" w:sz="4" w:space="0" w:color="auto"/>
              <w:right w:val="single" w:sz="4" w:space="0" w:color="auto"/>
            </w:tcBorders>
            <w:shd w:val="clear" w:color="000000" w:fill="FFFFFF"/>
            <w:noWrap/>
            <w:vAlign w:val="center"/>
            <w:hideMark/>
          </w:tcPr>
          <w:p w:rsidR="003C60BF" w:rsidRPr="003C60BF" w:rsidRDefault="003C60BF" w:rsidP="003C60BF">
            <w:pPr>
              <w:jc w:val="center"/>
              <w:rPr>
                <w:rFonts w:ascii="Calibri" w:hAnsi="Calibri" w:cs="Calibri"/>
                <w:b/>
                <w:bCs/>
                <w:color w:val="000000"/>
                <w:sz w:val="20"/>
                <w:szCs w:val="20"/>
                <w:lang w:val="es-ES" w:eastAsia="es-ES"/>
              </w:rPr>
            </w:pPr>
            <w:r w:rsidRPr="003C60BF">
              <w:rPr>
                <w:rFonts w:ascii="Calibri" w:hAnsi="Calibri" w:cs="Calibri"/>
                <w:b/>
                <w:bCs/>
                <w:color w:val="000000"/>
                <w:sz w:val="20"/>
                <w:szCs w:val="20"/>
                <w:lang w:val="es-ES" w:eastAsia="es-ES"/>
              </w:rPr>
              <w:t>$ 3.361</w:t>
            </w:r>
          </w:p>
        </w:tc>
        <w:tc>
          <w:tcPr>
            <w:tcW w:w="1134" w:type="dxa"/>
            <w:tcBorders>
              <w:top w:val="nil"/>
              <w:left w:val="nil"/>
              <w:bottom w:val="single" w:sz="4" w:space="0" w:color="auto"/>
              <w:right w:val="single" w:sz="4" w:space="0" w:color="auto"/>
            </w:tcBorders>
            <w:shd w:val="clear" w:color="000000" w:fill="FFFFFF"/>
            <w:noWrap/>
            <w:vAlign w:val="center"/>
            <w:hideMark/>
          </w:tcPr>
          <w:p w:rsidR="003C60BF" w:rsidRPr="003C60BF" w:rsidRDefault="003C60BF" w:rsidP="003C60BF">
            <w:pPr>
              <w:jc w:val="center"/>
              <w:rPr>
                <w:rFonts w:ascii="Calibri" w:hAnsi="Calibri" w:cs="Calibri"/>
                <w:b/>
                <w:bCs/>
                <w:color w:val="000000"/>
                <w:sz w:val="20"/>
                <w:szCs w:val="20"/>
                <w:lang w:val="es-ES" w:eastAsia="es-ES"/>
              </w:rPr>
            </w:pPr>
            <w:r w:rsidRPr="003C60BF">
              <w:rPr>
                <w:rFonts w:ascii="Calibri" w:hAnsi="Calibri" w:cs="Calibri"/>
                <w:b/>
                <w:bCs/>
                <w:color w:val="000000"/>
                <w:sz w:val="20"/>
                <w:szCs w:val="20"/>
                <w:lang w:val="es-ES" w:eastAsia="es-ES"/>
              </w:rPr>
              <w:t>$ 9.593</w:t>
            </w:r>
          </w:p>
        </w:tc>
        <w:tc>
          <w:tcPr>
            <w:tcW w:w="992" w:type="dxa"/>
            <w:tcBorders>
              <w:top w:val="nil"/>
              <w:left w:val="nil"/>
              <w:bottom w:val="single" w:sz="4" w:space="0" w:color="auto"/>
              <w:right w:val="single" w:sz="4" w:space="0" w:color="auto"/>
            </w:tcBorders>
            <w:shd w:val="clear" w:color="000000" w:fill="FFFFFF"/>
            <w:noWrap/>
            <w:vAlign w:val="center"/>
            <w:hideMark/>
          </w:tcPr>
          <w:p w:rsidR="003C60BF" w:rsidRPr="003C60BF" w:rsidRDefault="003C60BF" w:rsidP="003C60BF">
            <w:pPr>
              <w:jc w:val="center"/>
              <w:rPr>
                <w:rFonts w:ascii="Calibri" w:hAnsi="Calibri" w:cs="Calibri"/>
                <w:b/>
                <w:bCs/>
                <w:color w:val="000000"/>
                <w:sz w:val="20"/>
                <w:szCs w:val="20"/>
                <w:lang w:val="es-ES" w:eastAsia="es-ES"/>
              </w:rPr>
            </w:pPr>
            <w:r w:rsidRPr="003C60BF">
              <w:rPr>
                <w:rFonts w:ascii="Calibri" w:hAnsi="Calibri" w:cs="Calibri"/>
                <w:b/>
                <w:bCs/>
                <w:color w:val="000000"/>
                <w:sz w:val="20"/>
                <w:szCs w:val="20"/>
                <w:lang w:val="es-ES" w:eastAsia="es-ES"/>
              </w:rPr>
              <w:t>$ 7.856</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3C60BF" w:rsidRPr="003C60BF" w:rsidRDefault="003C60BF" w:rsidP="003C60BF">
            <w:pPr>
              <w:jc w:val="center"/>
              <w:rPr>
                <w:rFonts w:ascii="Calibri" w:hAnsi="Calibri" w:cs="Calibri"/>
                <w:b/>
                <w:bCs/>
                <w:color w:val="000000"/>
                <w:sz w:val="20"/>
                <w:szCs w:val="20"/>
                <w:lang w:val="es-ES" w:eastAsia="es-ES"/>
              </w:rPr>
            </w:pPr>
            <w:r w:rsidRPr="003C60BF">
              <w:rPr>
                <w:rFonts w:ascii="Calibri" w:hAnsi="Calibri" w:cs="Calibri"/>
                <w:b/>
                <w:bCs/>
                <w:color w:val="000000"/>
                <w:sz w:val="20"/>
                <w:szCs w:val="20"/>
                <w:lang w:val="es-ES" w:eastAsia="es-ES"/>
              </w:rPr>
              <w:t>$ 4.495</w:t>
            </w:r>
          </w:p>
        </w:tc>
        <w:tc>
          <w:tcPr>
            <w:tcW w:w="992" w:type="dxa"/>
            <w:tcBorders>
              <w:top w:val="nil"/>
              <w:left w:val="nil"/>
              <w:bottom w:val="single" w:sz="4" w:space="0" w:color="auto"/>
              <w:right w:val="single" w:sz="4" w:space="0" w:color="auto"/>
            </w:tcBorders>
            <w:shd w:val="clear" w:color="auto" w:fill="auto"/>
            <w:noWrap/>
            <w:vAlign w:val="center"/>
            <w:hideMark/>
          </w:tcPr>
          <w:p w:rsidR="003C60BF" w:rsidRPr="003C60BF" w:rsidRDefault="003C60BF" w:rsidP="003C60BF">
            <w:pPr>
              <w:jc w:val="center"/>
              <w:rPr>
                <w:rFonts w:ascii="Calibri" w:hAnsi="Calibri" w:cs="Calibri"/>
                <w:b/>
                <w:bCs/>
                <w:color w:val="000000"/>
                <w:sz w:val="20"/>
                <w:szCs w:val="20"/>
                <w:lang w:val="es-ES" w:eastAsia="es-ES"/>
              </w:rPr>
            </w:pPr>
            <w:r w:rsidRPr="003C60BF">
              <w:rPr>
                <w:rFonts w:ascii="Calibri" w:hAnsi="Calibri" w:cs="Calibri"/>
                <w:b/>
                <w:bCs/>
                <w:color w:val="000000"/>
                <w:sz w:val="20"/>
                <w:szCs w:val="20"/>
                <w:lang w:val="es-ES" w:eastAsia="es-ES"/>
              </w:rPr>
              <w:t>134%</w:t>
            </w:r>
          </w:p>
        </w:tc>
      </w:tr>
      <w:tr w:rsidR="003C60BF" w:rsidRPr="003C60BF" w:rsidTr="003C60BF">
        <w:trPr>
          <w:trHeight w:val="300"/>
        </w:trPr>
        <w:tc>
          <w:tcPr>
            <w:tcW w:w="0" w:type="auto"/>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3C60BF" w:rsidRPr="00693734" w:rsidRDefault="003C60BF" w:rsidP="00693734">
            <w:pPr>
              <w:rPr>
                <w:rFonts w:ascii="Calibri" w:hAnsi="Calibri" w:cs="Calibri"/>
                <w:b/>
                <w:i/>
                <w:iCs/>
                <w:color w:val="000000"/>
                <w:sz w:val="20"/>
                <w:szCs w:val="20"/>
                <w:lang w:val="es-ES" w:eastAsia="es-ES"/>
              </w:rPr>
            </w:pPr>
            <w:r w:rsidRPr="00693734">
              <w:rPr>
                <w:rFonts w:ascii="Calibri" w:hAnsi="Calibri" w:cs="Calibri"/>
                <w:b/>
                <w:i/>
                <w:iCs/>
                <w:color w:val="000000"/>
                <w:sz w:val="20"/>
                <w:szCs w:val="20"/>
                <w:lang w:val="es-ES" w:eastAsia="es-ES"/>
              </w:rPr>
              <w:t>Ingresos financieros</w:t>
            </w:r>
          </w:p>
        </w:tc>
        <w:tc>
          <w:tcPr>
            <w:tcW w:w="1093" w:type="dxa"/>
            <w:tcBorders>
              <w:top w:val="nil"/>
              <w:left w:val="nil"/>
              <w:bottom w:val="single" w:sz="4" w:space="0" w:color="auto"/>
              <w:right w:val="single" w:sz="4" w:space="0" w:color="auto"/>
            </w:tcBorders>
            <w:shd w:val="clear" w:color="000000" w:fill="FFFFFF"/>
            <w:noWrap/>
            <w:vAlign w:val="center"/>
            <w:hideMark/>
          </w:tcPr>
          <w:p w:rsidR="003C60BF" w:rsidRPr="003C60BF" w:rsidRDefault="003C60BF" w:rsidP="003C60BF">
            <w:pPr>
              <w:jc w:val="center"/>
              <w:rPr>
                <w:rFonts w:ascii="Calibri" w:hAnsi="Calibri" w:cs="Calibri"/>
                <w:i/>
                <w:iCs/>
                <w:color w:val="000000"/>
                <w:sz w:val="20"/>
                <w:szCs w:val="20"/>
                <w:lang w:val="es-ES" w:eastAsia="es-ES"/>
              </w:rPr>
            </w:pPr>
            <w:r w:rsidRPr="003C60BF">
              <w:rPr>
                <w:rFonts w:ascii="Calibri" w:hAnsi="Calibri" w:cs="Calibri"/>
                <w:i/>
                <w:iCs/>
                <w:color w:val="000000"/>
                <w:sz w:val="20"/>
                <w:szCs w:val="20"/>
                <w:lang w:val="es-ES" w:eastAsia="es-ES"/>
              </w:rPr>
              <w:t>$ 61</w:t>
            </w:r>
          </w:p>
        </w:tc>
        <w:tc>
          <w:tcPr>
            <w:tcW w:w="1134" w:type="dxa"/>
            <w:tcBorders>
              <w:top w:val="nil"/>
              <w:left w:val="nil"/>
              <w:bottom w:val="single" w:sz="4" w:space="0" w:color="auto"/>
              <w:right w:val="single" w:sz="4" w:space="0" w:color="auto"/>
            </w:tcBorders>
            <w:shd w:val="clear" w:color="000000" w:fill="FFFFFF"/>
            <w:noWrap/>
            <w:vAlign w:val="center"/>
            <w:hideMark/>
          </w:tcPr>
          <w:p w:rsidR="003C60BF" w:rsidRPr="003C60BF" w:rsidRDefault="003C60BF" w:rsidP="003C60BF">
            <w:pPr>
              <w:jc w:val="center"/>
              <w:rPr>
                <w:rFonts w:ascii="Calibri" w:hAnsi="Calibri" w:cs="Calibri"/>
                <w:i/>
                <w:iCs/>
                <w:color w:val="000000"/>
                <w:sz w:val="20"/>
                <w:szCs w:val="20"/>
                <w:lang w:val="es-ES" w:eastAsia="es-ES"/>
              </w:rPr>
            </w:pPr>
            <w:r w:rsidRPr="003C60BF">
              <w:rPr>
                <w:rFonts w:ascii="Calibri" w:hAnsi="Calibri" w:cs="Calibri"/>
                <w:i/>
                <w:iCs/>
                <w:color w:val="000000"/>
                <w:sz w:val="20"/>
                <w:szCs w:val="20"/>
                <w:lang w:val="es-ES" w:eastAsia="es-ES"/>
              </w:rPr>
              <w:t>$ 209</w:t>
            </w:r>
          </w:p>
        </w:tc>
        <w:tc>
          <w:tcPr>
            <w:tcW w:w="992" w:type="dxa"/>
            <w:tcBorders>
              <w:top w:val="nil"/>
              <w:left w:val="nil"/>
              <w:bottom w:val="single" w:sz="4" w:space="0" w:color="auto"/>
              <w:right w:val="single" w:sz="4" w:space="0" w:color="auto"/>
            </w:tcBorders>
            <w:shd w:val="clear" w:color="000000" w:fill="FFFFFF"/>
            <w:noWrap/>
            <w:vAlign w:val="center"/>
            <w:hideMark/>
          </w:tcPr>
          <w:p w:rsidR="003C60BF" w:rsidRPr="003C60BF" w:rsidRDefault="003C60BF" w:rsidP="003C60BF">
            <w:pPr>
              <w:jc w:val="center"/>
              <w:rPr>
                <w:rFonts w:ascii="Calibri" w:hAnsi="Calibri" w:cs="Calibri"/>
                <w:i/>
                <w:iCs/>
                <w:color w:val="000000"/>
                <w:sz w:val="20"/>
                <w:szCs w:val="20"/>
                <w:lang w:val="es-ES" w:eastAsia="es-ES"/>
              </w:rPr>
            </w:pPr>
            <w:r w:rsidRPr="003C60BF">
              <w:rPr>
                <w:rFonts w:ascii="Calibri" w:hAnsi="Calibri" w:cs="Calibri"/>
                <w:i/>
                <w:iCs/>
                <w:color w:val="000000"/>
                <w:sz w:val="20"/>
                <w:szCs w:val="20"/>
                <w:lang w:val="es-ES" w:eastAsia="es-ES"/>
              </w:rPr>
              <w:t>$ 406</w:t>
            </w:r>
          </w:p>
        </w:tc>
        <w:tc>
          <w:tcPr>
            <w:tcW w:w="993" w:type="dxa"/>
            <w:tcBorders>
              <w:top w:val="nil"/>
              <w:left w:val="nil"/>
              <w:bottom w:val="single" w:sz="4" w:space="0" w:color="auto"/>
              <w:right w:val="single" w:sz="4" w:space="0" w:color="auto"/>
            </w:tcBorders>
            <w:shd w:val="clear" w:color="auto" w:fill="auto"/>
            <w:noWrap/>
            <w:vAlign w:val="center"/>
            <w:hideMark/>
          </w:tcPr>
          <w:p w:rsidR="003C60BF" w:rsidRPr="003C60BF" w:rsidRDefault="003C60BF" w:rsidP="003C60BF">
            <w:pPr>
              <w:jc w:val="center"/>
              <w:rPr>
                <w:rFonts w:ascii="Calibri" w:hAnsi="Calibri" w:cs="Calibri"/>
                <w:color w:val="000000"/>
                <w:sz w:val="20"/>
                <w:szCs w:val="20"/>
                <w:lang w:val="es-ES" w:eastAsia="es-ES"/>
              </w:rPr>
            </w:pPr>
            <w:r w:rsidRPr="003C60BF">
              <w:rPr>
                <w:rFonts w:ascii="Calibri" w:hAnsi="Calibri" w:cs="Calibri"/>
                <w:color w:val="000000"/>
                <w:sz w:val="20"/>
                <w:szCs w:val="20"/>
                <w:lang w:val="es-ES" w:eastAsia="es-ES"/>
              </w:rPr>
              <w:t>$ 345</w:t>
            </w:r>
          </w:p>
        </w:tc>
        <w:tc>
          <w:tcPr>
            <w:tcW w:w="992" w:type="dxa"/>
            <w:tcBorders>
              <w:top w:val="nil"/>
              <w:left w:val="nil"/>
              <w:bottom w:val="single" w:sz="4" w:space="0" w:color="auto"/>
              <w:right w:val="single" w:sz="4" w:space="0" w:color="auto"/>
            </w:tcBorders>
            <w:shd w:val="clear" w:color="auto" w:fill="auto"/>
            <w:noWrap/>
            <w:vAlign w:val="center"/>
            <w:hideMark/>
          </w:tcPr>
          <w:p w:rsidR="003C60BF" w:rsidRPr="003C60BF" w:rsidRDefault="003C60BF" w:rsidP="003C60BF">
            <w:pPr>
              <w:jc w:val="center"/>
              <w:rPr>
                <w:rFonts w:ascii="Calibri" w:hAnsi="Calibri" w:cs="Calibri"/>
                <w:i/>
                <w:iCs/>
                <w:color w:val="000000"/>
                <w:sz w:val="20"/>
                <w:szCs w:val="20"/>
                <w:lang w:val="es-ES" w:eastAsia="es-ES"/>
              </w:rPr>
            </w:pPr>
            <w:r w:rsidRPr="003C60BF">
              <w:rPr>
                <w:rFonts w:ascii="Calibri" w:hAnsi="Calibri" w:cs="Calibri"/>
                <w:i/>
                <w:iCs/>
                <w:color w:val="000000"/>
                <w:sz w:val="20"/>
                <w:szCs w:val="20"/>
                <w:lang w:val="es-ES" w:eastAsia="es-ES"/>
              </w:rPr>
              <w:t>566%</w:t>
            </w:r>
          </w:p>
        </w:tc>
      </w:tr>
      <w:tr w:rsidR="003C60BF" w:rsidRPr="003C60BF" w:rsidTr="003C60BF">
        <w:trPr>
          <w:trHeight w:val="300"/>
        </w:trPr>
        <w:tc>
          <w:tcPr>
            <w:tcW w:w="0" w:type="auto"/>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3C60BF" w:rsidRPr="00693734" w:rsidRDefault="003C60BF" w:rsidP="00693734">
            <w:pPr>
              <w:rPr>
                <w:rFonts w:ascii="Calibri" w:hAnsi="Calibri" w:cs="Calibri"/>
                <w:b/>
                <w:i/>
                <w:iCs/>
                <w:color w:val="000000"/>
                <w:sz w:val="20"/>
                <w:szCs w:val="20"/>
                <w:lang w:val="es-ES" w:eastAsia="es-ES"/>
              </w:rPr>
            </w:pPr>
            <w:r w:rsidRPr="00693734">
              <w:rPr>
                <w:rFonts w:ascii="Calibri" w:hAnsi="Calibri" w:cs="Calibri"/>
                <w:b/>
                <w:i/>
                <w:iCs/>
                <w:color w:val="000000"/>
                <w:sz w:val="20"/>
                <w:szCs w:val="20"/>
                <w:lang w:val="es-ES" w:eastAsia="es-ES"/>
              </w:rPr>
              <w:t>Costos financieros</w:t>
            </w:r>
          </w:p>
        </w:tc>
        <w:tc>
          <w:tcPr>
            <w:tcW w:w="1093" w:type="dxa"/>
            <w:tcBorders>
              <w:top w:val="nil"/>
              <w:left w:val="nil"/>
              <w:bottom w:val="single" w:sz="4" w:space="0" w:color="auto"/>
              <w:right w:val="single" w:sz="4" w:space="0" w:color="auto"/>
            </w:tcBorders>
            <w:shd w:val="clear" w:color="000000" w:fill="FFFFFF"/>
            <w:noWrap/>
            <w:vAlign w:val="center"/>
            <w:hideMark/>
          </w:tcPr>
          <w:p w:rsidR="003C60BF" w:rsidRPr="003C60BF" w:rsidRDefault="003C60BF" w:rsidP="003C60BF">
            <w:pPr>
              <w:jc w:val="center"/>
              <w:rPr>
                <w:rFonts w:ascii="Calibri" w:hAnsi="Calibri" w:cs="Calibri"/>
                <w:i/>
                <w:iCs/>
                <w:color w:val="000000"/>
                <w:sz w:val="20"/>
                <w:szCs w:val="20"/>
                <w:lang w:val="es-ES" w:eastAsia="es-ES"/>
              </w:rPr>
            </w:pPr>
            <w:r w:rsidRPr="003C60BF">
              <w:rPr>
                <w:rFonts w:ascii="Calibri" w:hAnsi="Calibri" w:cs="Calibri"/>
                <w:i/>
                <w:iCs/>
                <w:color w:val="000000"/>
                <w:sz w:val="20"/>
                <w:szCs w:val="20"/>
                <w:lang w:val="es-ES" w:eastAsia="es-ES"/>
              </w:rPr>
              <w:t>$ 541</w:t>
            </w:r>
          </w:p>
        </w:tc>
        <w:tc>
          <w:tcPr>
            <w:tcW w:w="1134" w:type="dxa"/>
            <w:tcBorders>
              <w:top w:val="nil"/>
              <w:left w:val="nil"/>
              <w:bottom w:val="single" w:sz="4" w:space="0" w:color="auto"/>
              <w:right w:val="single" w:sz="4" w:space="0" w:color="auto"/>
            </w:tcBorders>
            <w:shd w:val="clear" w:color="000000" w:fill="FFFFFF"/>
            <w:noWrap/>
            <w:vAlign w:val="center"/>
            <w:hideMark/>
          </w:tcPr>
          <w:p w:rsidR="003C60BF" w:rsidRPr="003C60BF" w:rsidRDefault="003C60BF" w:rsidP="003C60BF">
            <w:pPr>
              <w:jc w:val="center"/>
              <w:rPr>
                <w:rFonts w:ascii="Calibri" w:hAnsi="Calibri" w:cs="Calibri"/>
                <w:i/>
                <w:iCs/>
                <w:color w:val="000000"/>
                <w:sz w:val="20"/>
                <w:szCs w:val="20"/>
                <w:lang w:val="es-ES" w:eastAsia="es-ES"/>
              </w:rPr>
            </w:pPr>
            <w:r w:rsidRPr="003C60BF">
              <w:rPr>
                <w:rFonts w:ascii="Calibri" w:hAnsi="Calibri" w:cs="Calibri"/>
                <w:i/>
                <w:iCs/>
                <w:color w:val="000000"/>
                <w:sz w:val="20"/>
                <w:szCs w:val="20"/>
                <w:lang w:val="es-ES" w:eastAsia="es-ES"/>
              </w:rPr>
              <w:t>$ 1.871</w:t>
            </w:r>
          </w:p>
        </w:tc>
        <w:tc>
          <w:tcPr>
            <w:tcW w:w="992" w:type="dxa"/>
            <w:tcBorders>
              <w:top w:val="nil"/>
              <w:left w:val="nil"/>
              <w:bottom w:val="single" w:sz="4" w:space="0" w:color="auto"/>
              <w:right w:val="single" w:sz="4" w:space="0" w:color="auto"/>
            </w:tcBorders>
            <w:shd w:val="clear" w:color="000000" w:fill="FFFFFF"/>
            <w:noWrap/>
            <w:vAlign w:val="center"/>
            <w:hideMark/>
          </w:tcPr>
          <w:p w:rsidR="003C60BF" w:rsidRPr="003C60BF" w:rsidRDefault="003C60BF" w:rsidP="003C60BF">
            <w:pPr>
              <w:jc w:val="center"/>
              <w:rPr>
                <w:rFonts w:ascii="Calibri" w:hAnsi="Calibri" w:cs="Calibri"/>
                <w:i/>
                <w:iCs/>
                <w:color w:val="000000"/>
                <w:sz w:val="20"/>
                <w:szCs w:val="20"/>
                <w:lang w:val="es-ES" w:eastAsia="es-ES"/>
              </w:rPr>
            </w:pPr>
            <w:r w:rsidRPr="003C60BF">
              <w:rPr>
                <w:rFonts w:ascii="Calibri" w:hAnsi="Calibri" w:cs="Calibri"/>
                <w:i/>
                <w:iCs/>
                <w:color w:val="000000"/>
                <w:sz w:val="20"/>
                <w:szCs w:val="20"/>
                <w:lang w:val="es-ES" w:eastAsia="es-ES"/>
              </w:rPr>
              <w:t>$ 1.020</w:t>
            </w:r>
          </w:p>
        </w:tc>
        <w:tc>
          <w:tcPr>
            <w:tcW w:w="993" w:type="dxa"/>
            <w:tcBorders>
              <w:top w:val="nil"/>
              <w:left w:val="nil"/>
              <w:bottom w:val="nil"/>
              <w:right w:val="nil"/>
            </w:tcBorders>
            <w:shd w:val="clear" w:color="auto" w:fill="auto"/>
            <w:noWrap/>
            <w:vAlign w:val="center"/>
            <w:hideMark/>
          </w:tcPr>
          <w:p w:rsidR="003C60BF" w:rsidRPr="003C60BF" w:rsidRDefault="003C60BF" w:rsidP="003C60BF">
            <w:pPr>
              <w:jc w:val="center"/>
              <w:rPr>
                <w:rFonts w:ascii="Calibri" w:hAnsi="Calibri" w:cs="Calibri"/>
                <w:color w:val="000000"/>
                <w:sz w:val="20"/>
                <w:szCs w:val="20"/>
                <w:lang w:val="es-ES" w:eastAsia="es-ES"/>
              </w:rPr>
            </w:pPr>
            <w:r w:rsidRPr="003C60BF">
              <w:rPr>
                <w:rFonts w:ascii="Calibri" w:hAnsi="Calibri" w:cs="Calibri"/>
                <w:color w:val="000000"/>
                <w:sz w:val="20"/>
                <w:szCs w:val="20"/>
                <w:lang w:val="es-ES" w:eastAsia="es-ES"/>
              </w:rPr>
              <w:t>$ 478</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3C60BF" w:rsidRPr="003C60BF" w:rsidRDefault="003C60BF" w:rsidP="003C60BF">
            <w:pPr>
              <w:jc w:val="center"/>
              <w:rPr>
                <w:rFonts w:ascii="Calibri" w:hAnsi="Calibri" w:cs="Calibri"/>
                <w:i/>
                <w:iCs/>
                <w:color w:val="000000"/>
                <w:sz w:val="20"/>
                <w:szCs w:val="20"/>
                <w:lang w:val="es-ES" w:eastAsia="es-ES"/>
              </w:rPr>
            </w:pPr>
            <w:r w:rsidRPr="003C60BF">
              <w:rPr>
                <w:rFonts w:ascii="Calibri" w:hAnsi="Calibri" w:cs="Calibri"/>
                <w:i/>
                <w:iCs/>
                <w:color w:val="000000"/>
                <w:sz w:val="20"/>
                <w:szCs w:val="20"/>
                <w:lang w:val="es-ES" w:eastAsia="es-ES"/>
              </w:rPr>
              <w:t>88%</w:t>
            </w:r>
          </w:p>
        </w:tc>
      </w:tr>
      <w:tr w:rsidR="003C60BF" w:rsidRPr="003C60BF" w:rsidTr="003C60BF">
        <w:trPr>
          <w:trHeight w:val="300"/>
        </w:trPr>
        <w:tc>
          <w:tcPr>
            <w:tcW w:w="0" w:type="auto"/>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3C60BF" w:rsidRPr="00693734" w:rsidRDefault="00B77E09" w:rsidP="00693734">
            <w:pPr>
              <w:rPr>
                <w:rFonts w:ascii="Calibri" w:hAnsi="Calibri" w:cs="Calibri"/>
                <w:b/>
                <w:i/>
                <w:iCs/>
                <w:color w:val="000000"/>
                <w:sz w:val="20"/>
                <w:szCs w:val="20"/>
                <w:lang w:val="es-ES" w:eastAsia="es-ES"/>
              </w:rPr>
            </w:pPr>
            <w:r w:rsidRPr="00693734">
              <w:rPr>
                <w:rFonts w:ascii="Calibri" w:hAnsi="Calibri" w:cs="Calibri"/>
                <w:b/>
                <w:i/>
                <w:iCs/>
                <w:color w:val="000000"/>
                <w:sz w:val="20"/>
                <w:szCs w:val="20"/>
                <w:lang w:val="es-ES" w:eastAsia="es-ES"/>
              </w:rPr>
              <w:t xml:space="preserve"> </w:t>
            </w:r>
            <w:r w:rsidR="003C60BF" w:rsidRPr="00693734">
              <w:rPr>
                <w:rFonts w:ascii="Calibri" w:hAnsi="Calibri" w:cs="Calibri"/>
                <w:b/>
                <w:i/>
                <w:iCs/>
                <w:color w:val="000000"/>
                <w:sz w:val="20"/>
                <w:szCs w:val="20"/>
                <w:lang w:val="es-ES" w:eastAsia="es-ES"/>
              </w:rPr>
              <w:t>Otros ingresos/ egresos financieros</w:t>
            </w:r>
          </w:p>
        </w:tc>
        <w:tc>
          <w:tcPr>
            <w:tcW w:w="1093" w:type="dxa"/>
            <w:tcBorders>
              <w:top w:val="nil"/>
              <w:left w:val="nil"/>
              <w:bottom w:val="single" w:sz="4" w:space="0" w:color="auto"/>
              <w:right w:val="single" w:sz="4" w:space="0" w:color="auto"/>
            </w:tcBorders>
            <w:shd w:val="clear" w:color="000000" w:fill="FFFFFF"/>
            <w:noWrap/>
            <w:vAlign w:val="center"/>
            <w:hideMark/>
          </w:tcPr>
          <w:p w:rsidR="003C60BF" w:rsidRPr="003C60BF" w:rsidRDefault="003C60BF" w:rsidP="003C60BF">
            <w:pPr>
              <w:jc w:val="center"/>
              <w:rPr>
                <w:rFonts w:ascii="Calibri" w:hAnsi="Calibri" w:cs="Calibri"/>
                <w:i/>
                <w:iCs/>
                <w:color w:val="000000"/>
                <w:sz w:val="20"/>
                <w:szCs w:val="20"/>
                <w:lang w:val="es-ES" w:eastAsia="es-ES"/>
              </w:rPr>
            </w:pPr>
            <w:r w:rsidRPr="003C60BF">
              <w:rPr>
                <w:rFonts w:ascii="Calibri" w:hAnsi="Calibri" w:cs="Calibri"/>
                <w:i/>
                <w:iCs/>
                <w:color w:val="000000"/>
                <w:sz w:val="20"/>
                <w:szCs w:val="20"/>
                <w:lang w:val="es-ES" w:eastAsia="es-ES"/>
              </w:rPr>
              <w:t>$ -558</w:t>
            </w:r>
          </w:p>
        </w:tc>
        <w:tc>
          <w:tcPr>
            <w:tcW w:w="1134" w:type="dxa"/>
            <w:tcBorders>
              <w:top w:val="nil"/>
              <w:left w:val="nil"/>
              <w:bottom w:val="single" w:sz="4" w:space="0" w:color="auto"/>
              <w:right w:val="single" w:sz="4" w:space="0" w:color="auto"/>
            </w:tcBorders>
            <w:shd w:val="clear" w:color="000000" w:fill="FFFFFF"/>
            <w:noWrap/>
            <w:vAlign w:val="center"/>
            <w:hideMark/>
          </w:tcPr>
          <w:p w:rsidR="003C60BF" w:rsidRPr="003C60BF" w:rsidRDefault="003C60BF" w:rsidP="003C60BF">
            <w:pPr>
              <w:jc w:val="center"/>
              <w:rPr>
                <w:rFonts w:ascii="Calibri" w:hAnsi="Calibri" w:cs="Calibri"/>
                <w:i/>
                <w:iCs/>
                <w:color w:val="000000"/>
                <w:sz w:val="20"/>
                <w:szCs w:val="20"/>
                <w:lang w:val="es-ES" w:eastAsia="es-ES"/>
              </w:rPr>
            </w:pPr>
            <w:r w:rsidRPr="003C60BF">
              <w:rPr>
                <w:rFonts w:ascii="Calibri" w:hAnsi="Calibri" w:cs="Calibri"/>
                <w:i/>
                <w:iCs/>
                <w:color w:val="000000"/>
                <w:sz w:val="20"/>
                <w:szCs w:val="20"/>
                <w:lang w:val="es-ES" w:eastAsia="es-ES"/>
              </w:rPr>
              <w:t>$ -3.119</w:t>
            </w:r>
          </w:p>
        </w:tc>
        <w:tc>
          <w:tcPr>
            <w:tcW w:w="992" w:type="dxa"/>
            <w:tcBorders>
              <w:top w:val="nil"/>
              <w:left w:val="nil"/>
              <w:bottom w:val="single" w:sz="4" w:space="0" w:color="auto"/>
              <w:right w:val="single" w:sz="4" w:space="0" w:color="auto"/>
            </w:tcBorders>
            <w:shd w:val="clear" w:color="000000" w:fill="FFFFFF"/>
            <w:noWrap/>
            <w:vAlign w:val="center"/>
            <w:hideMark/>
          </w:tcPr>
          <w:p w:rsidR="003C60BF" w:rsidRPr="003C60BF" w:rsidRDefault="003C60BF" w:rsidP="003C60BF">
            <w:pPr>
              <w:jc w:val="center"/>
              <w:rPr>
                <w:rFonts w:ascii="Calibri" w:hAnsi="Calibri" w:cs="Calibri"/>
                <w:i/>
                <w:iCs/>
                <w:color w:val="000000"/>
                <w:sz w:val="20"/>
                <w:szCs w:val="20"/>
                <w:lang w:val="es-ES" w:eastAsia="es-ES"/>
              </w:rPr>
            </w:pPr>
            <w:r w:rsidRPr="003C60BF">
              <w:rPr>
                <w:rFonts w:ascii="Calibri" w:hAnsi="Calibri" w:cs="Calibri"/>
                <w:i/>
                <w:iCs/>
                <w:color w:val="000000"/>
                <w:sz w:val="20"/>
                <w:szCs w:val="20"/>
                <w:lang w:val="es-ES" w:eastAsia="es-ES"/>
              </w:rPr>
              <w:t>$ 444</w:t>
            </w:r>
          </w:p>
        </w:tc>
        <w:tc>
          <w:tcPr>
            <w:tcW w:w="993" w:type="dxa"/>
            <w:tcBorders>
              <w:top w:val="single" w:sz="4" w:space="0" w:color="auto"/>
              <w:left w:val="nil"/>
              <w:bottom w:val="single" w:sz="4" w:space="0" w:color="auto"/>
              <w:right w:val="single" w:sz="4" w:space="0" w:color="auto"/>
            </w:tcBorders>
            <w:shd w:val="clear" w:color="000000" w:fill="FFFFFF"/>
            <w:noWrap/>
            <w:vAlign w:val="center"/>
            <w:hideMark/>
          </w:tcPr>
          <w:p w:rsidR="003C60BF" w:rsidRPr="003C60BF" w:rsidRDefault="003C60BF" w:rsidP="003C60BF">
            <w:pPr>
              <w:jc w:val="center"/>
              <w:rPr>
                <w:rFonts w:ascii="Calibri" w:hAnsi="Calibri" w:cs="Calibri"/>
                <w:color w:val="000000"/>
                <w:sz w:val="20"/>
                <w:szCs w:val="20"/>
                <w:lang w:val="es-ES" w:eastAsia="es-ES"/>
              </w:rPr>
            </w:pPr>
            <w:r w:rsidRPr="003C60BF">
              <w:rPr>
                <w:rFonts w:ascii="Calibri" w:hAnsi="Calibri" w:cs="Calibri"/>
                <w:color w:val="000000"/>
                <w:sz w:val="20"/>
                <w:szCs w:val="20"/>
                <w:lang w:val="es-ES" w:eastAsia="es-ES"/>
              </w:rPr>
              <w:t>$ 1.002</w:t>
            </w:r>
          </w:p>
        </w:tc>
        <w:tc>
          <w:tcPr>
            <w:tcW w:w="992" w:type="dxa"/>
            <w:tcBorders>
              <w:top w:val="nil"/>
              <w:left w:val="nil"/>
              <w:bottom w:val="single" w:sz="4" w:space="0" w:color="auto"/>
              <w:right w:val="single" w:sz="4" w:space="0" w:color="auto"/>
            </w:tcBorders>
            <w:shd w:val="clear" w:color="000000" w:fill="FFFFFF"/>
            <w:noWrap/>
            <w:vAlign w:val="center"/>
            <w:hideMark/>
          </w:tcPr>
          <w:p w:rsidR="003C60BF" w:rsidRPr="003C60BF" w:rsidRDefault="003C60BF" w:rsidP="003C60BF">
            <w:pPr>
              <w:jc w:val="center"/>
              <w:rPr>
                <w:rFonts w:ascii="Calibri" w:hAnsi="Calibri" w:cs="Calibri"/>
                <w:i/>
                <w:iCs/>
                <w:color w:val="000000"/>
                <w:sz w:val="20"/>
                <w:szCs w:val="20"/>
                <w:lang w:val="es-ES" w:eastAsia="es-ES"/>
              </w:rPr>
            </w:pPr>
            <w:r w:rsidRPr="003C60BF">
              <w:rPr>
                <w:rFonts w:ascii="Calibri" w:hAnsi="Calibri" w:cs="Calibri"/>
                <w:i/>
                <w:iCs/>
                <w:color w:val="000000"/>
                <w:sz w:val="20"/>
                <w:szCs w:val="20"/>
                <w:lang w:val="es-ES" w:eastAsia="es-ES"/>
              </w:rPr>
              <w:t>180%</w:t>
            </w:r>
          </w:p>
        </w:tc>
      </w:tr>
      <w:tr w:rsidR="003C60BF" w:rsidRPr="003C60BF" w:rsidTr="003C60BF">
        <w:trPr>
          <w:trHeight w:val="300"/>
        </w:trPr>
        <w:tc>
          <w:tcPr>
            <w:tcW w:w="0" w:type="auto"/>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3C60BF" w:rsidRPr="00693734" w:rsidRDefault="003C60BF" w:rsidP="00693734">
            <w:pPr>
              <w:rPr>
                <w:rFonts w:ascii="Calibri" w:hAnsi="Calibri" w:cs="Calibri"/>
                <w:b/>
                <w:i/>
                <w:iCs/>
                <w:color w:val="000000"/>
                <w:sz w:val="20"/>
                <w:szCs w:val="20"/>
                <w:lang w:val="es-ES" w:eastAsia="es-ES"/>
              </w:rPr>
            </w:pPr>
            <w:r w:rsidRPr="00693734">
              <w:rPr>
                <w:rFonts w:ascii="Calibri" w:hAnsi="Calibri" w:cs="Calibri"/>
                <w:b/>
                <w:i/>
                <w:iCs/>
                <w:color w:val="000000"/>
                <w:sz w:val="20"/>
                <w:szCs w:val="20"/>
                <w:lang w:val="es-ES" w:eastAsia="es-ES"/>
              </w:rPr>
              <w:t>Resultado de inversiones en compañías asociadas</w:t>
            </w:r>
          </w:p>
        </w:tc>
        <w:tc>
          <w:tcPr>
            <w:tcW w:w="1093" w:type="dxa"/>
            <w:tcBorders>
              <w:top w:val="nil"/>
              <w:left w:val="nil"/>
              <w:bottom w:val="single" w:sz="4" w:space="0" w:color="auto"/>
              <w:right w:val="single" w:sz="4" w:space="0" w:color="auto"/>
            </w:tcBorders>
            <w:shd w:val="clear" w:color="000000" w:fill="FFFFFF"/>
            <w:noWrap/>
            <w:vAlign w:val="center"/>
            <w:hideMark/>
          </w:tcPr>
          <w:p w:rsidR="003C60BF" w:rsidRPr="003C60BF" w:rsidRDefault="003C60BF" w:rsidP="003C60BF">
            <w:pPr>
              <w:jc w:val="center"/>
              <w:rPr>
                <w:rFonts w:ascii="Calibri" w:hAnsi="Calibri" w:cs="Calibri"/>
                <w:i/>
                <w:iCs/>
                <w:color w:val="000000"/>
                <w:sz w:val="20"/>
                <w:szCs w:val="20"/>
                <w:lang w:val="es-ES" w:eastAsia="es-ES"/>
              </w:rPr>
            </w:pPr>
            <w:r w:rsidRPr="003C60BF">
              <w:rPr>
                <w:rFonts w:ascii="Calibri" w:hAnsi="Calibri" w:cs="Calibri"/>
                <w:i/>
                <w:iCs/>
                <w:color w:val="000000"/>
                <w:sz w:val="20"/>
                <w:szCs w:val="20"/>
                <w:lang w:val="es-ES" w:eastAsia="es-ES"/>
              </w:rPr>
              <w:t>$ 65</w:t>
            </w:r>
          </w:p>
        </w:tc>
        <w:tc>
          <w:tcPr>
            <w:tcW w:w="1134" w:type="dxa"/>
            <w:tcBorders>
              <w:top w:val="nil"/>
              <w:left w:val="nil"/>
              <w:bottom w:val="single" w:sz="4" w:space="0" w:color="auto"/>
              <w:right w:val="single" w:sz="4" w:space="0" w:color="auto"/>
            </w:tcBorders>
            <w:shd w:val="clear" w:color="000000" w:fill="FFFFFF"/>
            <w:noWrap/>
            <w:vAlign w:val="center"/>
            <w:hideMark/>
          </w:tcPr>
          <w:p w:rsidR="003C60BF" w:rsidRPr="003C60BF" w:rsidRDefault="003C60BF" w:rsidP="003C60BF">
            <w:pPr>
              <w:jc w:val="center"/>
              <w:rPr>
                <w:rFonts w:ascii="Calibri" w:hAnsi="Calibri" w:cs="Calibri"/>
                <w:i/>
                <w:iCs/>
                <w:color w:val="000000"/>
                <w:sz w:val="20"/>
                <w:szCs w:val="20"/>
                <w:lang w:val="es-ES" w:eastAsia="es-ES"/>
              </w:rPr>
            </w:pPr>
            <w:r w:rsidRPr="003C60BF">
              <w:rPr>
                <w:rFonts w:ascii="Calibri" w:hAnsi="Calibri" w:cs="Calibri"/>
                <w:i/>
                <w:iCs/>
                <w:color w:val="000000"/>
                <w:sz w:val="20"/>
                <w:szCs w:val="20"/>
                <w:lang w:val="es-ES" w:eastAsia="es-ES"/>
              </w:rPr>
              <w:t>$ 8.625</w:t>
            </w:r>
          </w:p>
        </w:tc>
        <w:tc>
          <w:tcPr>
            <w:tcW w:w="992" w:type="dxa"/>
            <w:tcBorders>
              <w:top w:val="nil"/>
              <w:left w:val="nil"/>
              <w:bottom w:val="single" w:sz="4" w:space="0" w:color="auto"/>
              <w:right w:val="single" w:sz="4" w:space="0" w:color="auto"/>
            </w:tcBorders>
            <w:shd w:val="clear" w:color="000000" w:fill="FFFFFF"/>
            <w:noWrap/>
            <w:vAlign w:val="center"/>
            <w:hideMark/>
          </w:tcPr>
          <w:p w:rsidR="003C60BF" w:rsidRPr="003C60BF" w:rsidRDefault="003C60BF" w:rsidP="003C60BF">
            <w:pPr>
              <w:jc w:val="center"/>
              <w:rPr>
                <w:rFonts w:ascii="Calibri" w:hAnsi="Calibri" w:cs="Calibri"/>
                <w:i/>
                <w:iCs/>
                <w:color w:val="000000"/>
                <w:sz w:val="20"/>
                <w:szCs w:val="20"/>
                <w:lang w:val="es-ES" w:eastAsia="es-ES"/>
              </w:rPr>
            </w:pPr>
            <w:r w:rsidRPr="003C60BF">
              <w:rPr>
                <w:rFonts w:ascii="Calibri" w:hAnsi="Calibri" w:cs="Calibri"/>
                <w:i/>
                <w:iCs/>
                <w:color w:val="000000"/>
                <w:sz w:val="20"/>
                <w:szCs w:val="20"/>
                <w:lang w:val="es-ES" w:eastAsia="es-ES"/>
              </w:rPr>
              <w:t>$ 6.110</w:t>
            </w:r>
          </w:p>
        </w:tc>
        <w:tc>
          <w:tcPr>
            <w:tcW w:w="993" w:type="dxa"/>
            <w:tcBorders>
              <w:top w:val="nil"/>
              <w:left w:val="nil"/>
              <w:bottom w:val="single" w:sz="4" w:space="0" w:color="auto"/>
              <w:right w:val="single" w:sz="4" w:space="0" w:color="auto"/>
            </w:tcBorders>
            <w:shd w:val="clear" w:color="auto" w:fill="auto"/>
            <w:noWrap/>
            <w:vAlign w:val="center"/>
            <w:hideMark/>
          </w:tcPr>
          <w:p w:rsidR="003C60BF" w:rsidRPr="003C60BF" w:rsidRDefault="003C60BF" w:rsidP="003C60BF">
            <w:pPr>
              <w:jc w:val="center"/>
              <w:rPr>
                <w:rFonts w:ascii="Calibri" w:hAnsi="Calibri" w:cs="Calibri"/>
                <w:color w:val="000000"/>
                <w:sz w:val="20"/>
                <w:szCs w:val="20"/>
                <w:lang w:val="es-ES" w:eastAsia="es-ES"/>
              </w:rPr>
            </w:pPr>
            <w:r w:rsidRPr="003C60BF">
              <w:rPr>
                <w:rFonts w:ascii="Calibri" w:hAnsi="Calibri" w:cs="Calibri"/>
                <w:color w:val="000000"/>
                <w:sz w:val="20"/>
                <w:szCs w:val="20"/>
                <w:lang w:val="es-ES" w:eastAsia="es-ES"/>
              </w:rPr>
              <w:t>$ 6.045</w:t>
            </w:r>
          </w:p>
        </w:tc>
        <w:tc>
          <w:tcPr>
            <w:tcW w:w="992" w:type="dxa"/>
            <w:tcBorders>
              <w:top w:val="nil"/>
              <w:left w:val="nil"/>
              <w:bottom w:val="single" w:sz="4" w:space="0" w:color="auto"/>
              <w:right w:val="single" w:sz="4" w:space="0" w:color="auto"/>
            </w:tcBorders>
            <w:shd w:val="clear" w:color="auto" w:fill="auto"/>
            <w:noWrap/>
            <w:vAlign w:val="center"/>
            <w:hideMark/>
          </w:tcPr>
          <w:p w:rsidR="003C60BF" w:rsidRPr="003C60BF" w:rsidRDefault="003C60BF" w:rsidP="003C60BF">
            <w:pPr>
              <w:jc w:val="center"/>
              <w:rPr>
                <w:rFonts w:ascii="Calibri" w:hAnsi="Calibri" w:cs="Calibri"/>
                <w:i/>
                <w:iCs/>
                <w:color w:val="000000"/>
                <w:sz w:val="20"/>
                <w:szCs w:val="20"/>
                <w:lang w:val="es-ES" w:eastAsia="es-ES"/>
              </w:rPr>
            </w:pPr>
            <w:r w:rsidRPr="003C60BF">
              <w:rPr>
                <w:rFonts w:ascii="Calibri" w:hAnsi="Calibri" w:cs="Calibri"/>
                <w:i/>
                <w:iCs/>
                <w:color w:val="000000"/>
                <w:sz w:val="20"/>
                <w:szCs w:val="20"/>
                <w:lang w:val="es-ES" w:eastAsia="es-ES"/>
              </w:rPr>
              <w:t>9285%</w:t>
            </w:r>
          </w:p>
        </w:tc>
      </w:tr>
      <w:tr w:rsidR="003C60BF" w:rsidRPr="003C60BF" w:rsidTr="003C60BF">
        <w:trPr>
          <w:trHeight w:val="300"/>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rsidR="003C60BF" w:rsidRPr="00693734" w:rsidRDefault="003C60BF" w:rsidP="003C60BF">
            <w:pPr>
              <w:rPr>
                <w:rFonts w:ascii="Calibri" w:hAnsi="Calibri" w:cs="Calibri"/>
                <w:b/>
                <w:bCs/>
                <w:i/>
                <w:color w:val="000000"/>
                <w:sz w:val="20"/>
                <w:szCs w:val="20"/>
                <w:lang w:val="es-ES" w:eastAsia="es-ES"/>
              </w:rPr>
            </w:pPr>
            <w:r w:rsidRPr="00693734">
              <w:rPr>
                <w:rFonts w:ascii="Calibri" w:hAnsi="Calibri" w:cs="Calibri"/>
                <w:b/>
                <w:bCs/>
                <w:i/>
                <w:color w:val="000000"/>
                <w:sz w:val="20"/>
                <w:szCs w:val="20"/>
                <w:lang w:val="es-ES" w:eastAsia="es-ES"/>
              </w:rPr>
              <w:t>Resultado antes de IIGG</w:t>
            </w:r>
          </w:p>
        </w:tc>
        <w:tc>
          <w:tcPr>
            <w:tcW w:w="1093" w:type="dxa"/>
            <w:tcBorders>
              <w:top w:val="nil"/>
              <w:left w:val="nil"/>
              <w:bottom w:val="single" w:sz="4" w:space="0" w:color="auto"/>
              <w:right w:val="single" w:sz="4" w:space="0" w:color="auto"/>
            </w:tcBorders>
            <w:shd w:val="clear" w:color="000000" w:fill="FFFFFF"/>
            <w:noWrap/>
            <w:vAlign w:val="center"/>
            <w:hideMark/>
          </w:tcPr>
          <w:p w:rsidR="003C60BF" w:rsidRPr="003C60BF" w:rsidRDefault="003C60BF" w:rsidP="003C60BF">
            <w:pPr>
              <w:jc w:val="center"/>
              <w:rPr>
                <w:rFonts w:ascii="Calibri" w:hAnsi="Calibri" w:cs="Calibri"/>
                <w:b/>
                <w:bCs/>
                <w:color w:val="000000"/>
                <w:sz w:val="20"/>
                <w:szCs w:val="20"/>
                <w:lang w:val="es-ES" w:eastAsia="es-ES"/>
              </w:rPr>
            </w:pPr>
            <w:r w:rsidRPr="003C60BF">
              <w:rPr>
                <w:rFonts w:ascii="Calibri" w:hAnsi="Calibri" w:cs="Calibri"/>
                <w:b/>
                <w:bCs/>
                <w:color w:val="000000"/>
                <w:sz w:val="20"/>
                <w:szCs w:val="20"/>
                <w:lang w:val="es-ES" w:eastAsia="es-ES"/>
              </w:rPr>
              <w:t>$ 2.388</w:t>
            </w:r>
          </w:p>
        </w:tc>
        <w:tc>
          <w:tcPr>
            <w:tcW w:w="1134" w:type="dxa"/>
            <w:tcBorders>
              <w:top w:val="nil"/>
              <w:left w:val="nil"/>
              <w:bottom w:val="single" w:sz="4" w:space="0" w:color="auto"/>
              <w:right w:val="single" w:sz="4" w:space="0" w:color="auto"/>
            </w:tcBorders>
            <w:shd w:val="clear" w:color="000000" w:fill="FFFFFF"/>
            <w:noWrap/>
            <w:vAlign w:val="center"/>
            <w:hideMark/>
          </w:tcPr>
          <w:p w:rsidR="003C60BF" w:rsidRPr="003C60BF" w:rsidRDefault="003C60BF" w:rsidP="003C60BF">
            <w:pPr>
              <w:jc w:val="center"/>
              <w:rPr>
                <w:rFonts w:ascii="Calibri" w:hAnsi="Calibri" w:cs="Calibri"/>
                <w:b/>
                <w:bCs/>
                <w:color w:val="000000"/>
                <w:sz w:val="20"/>
                <w:szCs w:val="20"/>
                <w:lang w:val="es-ES" w:eastAsia="es-ES"/>
              </w:rPr>
            </w:pPr>
            <w:r w:rsidRPr="003C60BF">
              <w:rPr>
                <w:rFonts w:ascii="Calibri" w:hAnsi="Calibri" w:cs="Calibri"/>
                <w:b/>
                <w:bCs/>
                <w:color w:val="000000"/>
                <w:sz w:val="20"/>
                <w:szCs w:val="20"/>
                <w:lang w:val="es-ES" w:eastAsia="es-ES"/>
              </w:rPr>
              <w:t>$ 13.437</w:t>
            </w:r>
          </w:p>
        </w:tc>
        <w:tc>
          <w:tcPr>
            <w:tcW w:w="992" w:type="dxa"/>
            <w:tcBorders>
              <w:top w:val="nil"/>
              <w:left w:val="nil"/>
              <w:bottom w:val="single" w:sz="4" w:space="0" w:color="auto"/>
              <w:right w:val="single" w:sz="4" w:space="0" w:color="auto"/>
            </w:tcBorders>
            <w:shd w:val="clear" w:color="000000" w:fill="FFFFFF"/>
            <w:noWrap/>
            <w:vAlign w:val="center"/>
            <w:hideMark/>
          </w:tcPr>
          <w:p w:rsidR="003C60BF" w:rsidRPr="003C60BF" w:rsidRDefault="003C60BF" w:rsidP="003C60BF">
            <w:pPr>
              <w:jc w:val="center"/>
              <w:rPr>
                <w:rFonts w:ascii="Calibri" w:hAnsi="Calibri" w:cs="Calibri"/>
                <w:b/>
                <w:bCs/>
                <w:color w:val="000000"/>
                <w:sz w:val="20"/>
                <w:szCs w:val="20"/>
                <w:lang w:val="es-ES" w:eastAsia="es-ES"/>
              </w:rPr>
            </w:pPr>
            <w:r w:rsidRPr="003C60BF">
              <w:rPr>
                <w:rFonts w:ascii="Calibri" w:hAnsi="Calibri" w:cs="Calibri"/>
                <w:b/>
                <w:bCs/>
                <w:color w:val="000000"/>
                <w:sz w:val="20"/>
                <w:szCs w:val="20"/>
                <w:lang w:val="es-ES" w:eastAsia="es-ES"/>
              </w:rPr>
              <w:t>$ 13.797</w:t>
            </w:r>
          </w:p>
        </w:tc>
        <w:tc>
          <w:tcPr>
            <w:tcW w:w="993" w:type="dxa"/>
            <w:tcBorders>
              <w:top w:val="nil"/>
              <w:left w:val="nil"/>
              <w:bottom w:val="nil"/>
              <w:right w:val="nil"/>
            </w:tcBorders>
            <w:shd w:val="clear" w:color="auto" w:fill="auto"/>
            <w:noWrap/>
            <w:vAlign w:val="center"/>
            <w:hideMark/>
          </w:tcPr>
          <w:p w:rsidR="003C60BF" w:rsidRPr="003C60BF" w:rsidRDefault="003C60BF" w:rsidP="003C60BF">
            <w:pPr>
              <w:jc w:val="center"/>
              <w:rPr>
                <w:rFonts w:ascii="Calibri" w:hAnsi="Calibri" w:cs="Calibri"/>
                <w:b/>
                <w:bCs/>
                <w:color w:val="000000"/>
                <w:sz w:val="20"/>
                <w:szCs w:val="20"/>
                <w:lang w:val="es-ES" w:eastAsia="es-ES"/>
              </w:rPr>
            </w:pPr>
            <w:r w:rsidRPr="003C60BF">
              <w:rPr>
                <w:rFonts w:ascii="Calibri" w:hAnsi="Calibri" w:cs="Calibri"/>
                <w:b/>
                <w:bCs/>
                <w:color w:val="000000"/>
                <w:sz w:val="20"/>
                <w:szCs w:val="20"/>
                <w:lang w:val="es-ES" w:eastAsia="es-ES"/>
              </w:rPr>
              <w:t>$ 11.409</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3C60BF" w:rsidRPr="003C60BF" w:rsidRDefault="003C60BF" w:rsidP="003C60BF">
            <w:pPr>
              <w:jc w:val="center"/>
              <w:rPr>
                <w:rFonts w:ascii="Calibri" w:hAnsi="Calibri" w:cs="Calibri"/>
                <w:b/>
                <w:bCs/>
                <w:color w:val="000000"/>
                <w:sz w:val="20"/>
                <w:szCs w:val="20"/>
                <w:lang w:val="es-ES" w:eastAsia="es-ES"/>
              </w:rPr>
            </w:pPr>
            <w:r w:rsidRPr="003C60BF">
              <w:rPr>
                <w:rFonts w:ascii="Calibri" w:hAnsi="Calibri" w:cs="Calibri"/>
                <w:b/>
                <w:bCs/>
                <w:color w:val="000000"/>
                <w:sz w:val="20"/>
                <w:szCs w:val="20"/>
                <w:lang w:val="es-ES" w:eastAsia="es-ES"/>
              </w:rPr>
              <w:t>478%</w:t>
            </w:r>
          </w:p>
        </w:tc>
      </w:tr>
      <w:tr w:rsidR="003C60BF" w:rsidRPr="003C60BF" w:rsidTr="003C60BF">
        <w:trPr>
          <w:trHeight w:val="300"/>
        </w:trPr>
        <w:tc>
          <w:tcPr>
            <w:tcW w:w="0" w:type="auto"/>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3C60BF" w:rsidRPr="00693734" w:rsidRDefault="003C60BF" w:rsidP="003C60BF">
            <w:pPr>
              <w:rPr>
                <w:rFonts w:ascii="Calibri" w:hAnsi="Calibri" w:cs="Calibri"/>
                <w:b/>
                <w:i/>
                <w:color w:val="000000"/>
                <w:sz w:val="18"/>
                <w:szCs w:val="18"/>
                <w:lang w:val="es-ES" w:eastAsia="es-ES"/>
              </w:rPr>
            </w:pPr>
            <w:r w:rsidRPr="00693734">
              <w:rPr>
                <w:rFonts w:ascii="Calibri" w:hAnsi="Calibri" w:cs="Calibri"/>
                <w:b/>
                <w:i/>
                <w:color w:val="000000"/>
                <w:sz w:val="18"/>
                <w:szCs w:val="18"/>
                <w:lang w:val="es-ES" w:eastAsia="es-ES"/>
              </w:rPr>
              <w:t>Impuesto a las Ganancias</w:t>
            </w:r>
          </w:p>
        </w:tc>
        <w:tc>
          <w:tcPr>
            <w:tcW w:w="1093" w:type="dxa"/>
            <w:tcBorders>
              <w:top w:val="nil"/>
              <w:left w:val="nil"/>
              <w:bottom w:val="single" w:sz="4" w:space="0" w:color="auto"/>
              <w:right w:val="single" w:sz="4" w:space="0" w:color="auto"/>
            </w:tcBorders>
            <w:shd w:val="clear" w:color="000000" w:fill="FFFFFF"/>
            <w:noWrap/>
            <w:vAlign w:val="center"/>
            <w:hideMark/>
          </w:tcPr>
          <w:p w:rsidR="003C60BF" w:rsidRPr="003C60BF" w:rsidRDefault="003C60BF" w:rsidP="003C60BF">
            <w:pPr>
              <w:jc w:val="center"/>
              <w:rPr>
                <w:rFonts w:ascii="Calibri" w:hAnsi="Calibri" w:cs="Calibri"/>
                <w:color w:val="000000"/>
                <w:sz w:val="20"/>
                <w:szCs w:val="20"/>
                <w:lang w:val="es-ES" w:eastAsia="es-ES"/>
              </w:rPr>
            </w:pPr>
            <w:r w:rsidRPr="003C60BF">
              <w:rPr>
                <w:rFonts w:ascii="Calibri" w:hAnsi="Calibri" w:cs="Calibri"/>
                <w:color w:val="000000"/>
                <w:sz w:val="20"/>
                <w:szCs w:val="20"/>
                <w:lang w:val="es-ES" w:eastAsia="es-ES"/>
              </w:rPr>
              <w:t>$ -631</w:t>
            </w:r>
          </w:p>
        </w:tc>
        <w:tc>
          <w:tcPr>
            <w:tcW w:w="1134" w:type="dxa"/>
            <w:tcBorders>
              <w:top w:val="nil"/>
              <w:left w:val="nil"/>
              <w:bottom w:val="single" w:sz="4" w:space="0" w:color="auto"/>
              <w:right w:val="single" w:sz="4" w:space="0" w:color="auto"/>
            </w:tcBorders>
            <w:shd w:val="clear" w:color="000000" w:fill="FFFFFF"/>
            <w:noWrap/>
            <w:vAlign w:val="center"/>
            <w:hideMark/>
          </w:tcPr>
          <w:p w:rsidR="003C60BF" w:rsidRPr="003C60BF" w:rsidRDefault="003C60BF" w:rsidP="003C60BF">
            <w:pPr>
              <w:jc w:val="center"/>
              <w:rPr>
                <w:rFonts w:ascii="Calibri" w:hAnsi="Calibri" w:cs="Calibri"/>
                <w:color w:val="000000"/>
                <w:sz w:val="20"/>
                <w:szCs w:val="20"/>
                <w:lang w:val="es-ES" w:eastAsia="es-ES"/>
              </w:rPr>
            </w:pPr>
            <w:r w:rsidRPr="003C60BF">
              <w:rPr>
                <w:rFonts w:ascii="Calibri" w:hAnsi="Calibri" w:cs="Calibri"/>
                <w:color w:val="000000"/>
                <w:sz w:val="20"/>
                <w:szCs w:val="20"/>
                <w:lang w:val="es-ES" w:eastAsia="es-ES"/>
              </w:rPr>
              <w:t>$ -164</w:t>
            </w:r>
          </w:p>
        </w:tc>
        <w:tc>
          <w:tcPr>
            <w:tcW w:w="992" w:type="dxa"/>
            <w:tcBorders>
              <w:top w:val="nil"/>
              <w:left w:val="nil"/>
              <w:bottom w:val="single" w:sz="4" w:space="0" w:color="auto"/>
              <w:right w:val="single" w:sz="4" w:space="0" w:color="auto"/>
            </w:tcBorders>
            <w:shd w:val="clear" w:color="000000" w:fill="FFFFFF"/>
            <w:noWrap/>
            <w:vAlign w:val="center"/>
            <w:hideMark/>
          </w:tcPr>
          <w:p w:rsidR="003C60BF" w:rsidRPr="003C60BF" w:rsidRDefault="003C60BF" w:rsidP="003C60BF">
            <w:pPr>
              <w:jc w:val="center"/>
              <w:rPr>
                <w:rFonts w:ascii="Calibri" w:hAnsi="Calibri" w:cs="Calibri"/>
                <w:color w:val="000000"/>
                <w:sz w:val="20"/>
                <w:szCs w:val="20"/>
                <w:lang w:val="es-ES" w:eastAsia="es-ES"/>
              </w:rPr>
            </w:pPr>
            <w:r w:rsidRPr="003C60BF">
              <w:rPr>
                <w:rFonts w:ascii="Calibri" w:hAnsi="Calibri" w:cs="Calibri"/>
                <w:color w:val="000000"/>
                <w:sz w:val="20"/>
                <w:szCs w:val="20"/>
                <w:lang w:val="es-ES" w:eastAsia="es-ES"/>
              </w:rPr>
              <w:t>$ -2.700</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3C60BF" w:rsidRPr="003C60BF" w:rsidRDefault="003C60BF" w:rsidP="003C60BF">
            <w:pPr>
              <w:jc w:val="center"/>
              <w:rPr>
                <w:rFonts w:ascii="Calibri" w:hAnsi="Calibri" w:cs="Calibri"/>
                <w:color w:val="000000"/>
                <w:sz w:val="20"/>
                <w:szCs w:val="20"/>
                <w:lang w:val="es-ES" w:eastAsia="es-ES"/>
              </w:rPr>
            </w:pPr>
            <w:r w:rsidRPr="003C60BF">
              <w:rPr>
                <w:rFonts w:ascii="Calibri" w:hAnsi="Calibri" w:cs="Calibri"/>
                <w:color w:val="000000"/>
                <w:sz w:val="20"/>
                <w:szCs w:val="20"/>
                <w:lang w:val="es-ES" w:eastAsia="es-ES"/>
              </w:rPr>
              <w:t>$ 2.069</w:t>
            </w:r>
          </w:p>
        </w:tc>
        <w:tc>
          <w:tcPr>
            <w:tcW w:w="992" w:type="dxa"/>
            <w:tcBorders>
              <w:top w:val="nil"/>
              <w:left w:val="nil"/>
              <w:bottom w:val="single" w:sz="4" w:space="0" w:color="auto"/>
              <w:right w:val="single" w:sz="4" w:space="0" w:color="auto"/>
            </w:tcBorders>
            <w:shd w:val="clear" w:color="auto" w:fill="auto"/>
            <w:noWrap/>
            <w:vAlign w:val="center"/>
            <w:hideMark/>
          </w:tcPr>
          <w:p w:rsidR="003C60BF" w:rsidRPr="003C60BF" w:rsidRDefault="003C60BF" w:rsidP="003C60BF">
            <w:pPr>
              <w:jc w:val="center"/>
              <w:rPr>
                <w:rFonts w:ascii="Calibri" w:hAnsi="Calibri" w:cs="Calibri"/>
                <w:b/>
                <w:bCs/>
                <w:color w:val="000000"/>
                <w:sz w:val="20"/>
                <w:szCs w:val="20"/>
                <w:lang w:val="es-ES" w:eastAsia="es-ES"/>
              </w:rPr>
            </w:pPr>
            <w:r w:rsidRPr="003C60BF">
              <w:rPr>
                <w:rFonts w:ascii="Calibri" w:hAnsi="Calibri" w:cs="Calibri"/>
                <w:b/>
                <w:bCs/>
                <w:color w:val="000000"/>
                <w:sz w:val="20"/>
                <w:szCs w:val="20"/>
                <w:lang w:val="es-ES" w:eastAsia="es-ES"/>
              </w:rPr>
              <w:t>328%</w:t>
            </w:r>
          </w:p>
        </w:tc>
      </w:tr>
      <w:tr w:rsidR="003C60BF" w:rsidRPr="003C60BF" w:rsidTr="003C60BF">
        <w:trPr>
          <w:trHeight w:val="300"/>
        </w:trPr>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3C60BF" w:rsidRPr="00693734" w:rsidRDefault="003C60BF" w:rsidP="003C60BF">
            <w:pPr>
              <w:rPr>
                <w:rFonts w:ascii="Calibri" w:hAnsi="Calibri" w:cs="Calibri"/>
                <w:b/>
                <w:bCs/>
                <w:i/>
                <w:color w:val="000000"/>
                <w:sz w:val="20"/>
                <w:szCs w:val="20"/>
                <w:lang w:val="es-ES" w:eastAsia="es-ES"/>
              </w:rPr>
            </w:pPr>
            <w:r w:rsidRPr="00693734">
              <w:rPr>
                <w:rFonts w:ascii="Calibri" w:hAnsi="Calibri" w:cs="Calibri"/>
                <w:b/>
                <w:bCs/>
                <w:i/>
                <w:color w:val="000000"/>
                <w:sz w:val="20"/>
                <w:szCs w:val="20"/>
                <w:lang w:val="es-ES" w:eastAsia="es-ES"/>
              </w:rPr>
              <w:t>Ganancia neta del Ejercicio</w:t>
            </w:r>
          </w:p>
        </w:tc>
        <w:tc>
          <w:tcPr>
            <w:tcW w:w="1093" w:type="dxa"/>
            <w:tcBorders>
              <w:top w:val="nil"/>
              <w:left w:val="nil"/>
              <w:bottom w:val="single" w:sz="4" w:space="0" w:color="auto"/>
              <w:right w:val="single" w:sz="4" w:space="0" w:color="auto"/>
            </w:tcBorders>
            <w:shd w:val="clear" w:color="000000" w:fill="FFFFFF"/>
            <w:noWrap/>
            <w:vAlign w:val="center"/>
            <w:hideMark/>
          </w:tcPr>
          <w:p w:rsidR="003C60BF" w:rsidRPr="003C60BF" w:rsidRDefault="003C60BF" w:rsidP="003C60BF">
            <w:pPr>
              <w:jc w:val="center"/>
              <w:rPr>
                <w:rFonts w:ascii="Calibri" w:hAnsi="Calibri" w:cs="Calibri"/>
                <w:b/>
                <w:bCs/>
                <w:color w:val="000000"/>
                <w:sz w:val="20"/>
                <w:szCs w:val="20"/>
                <w:lang w:val="es-ES" w:eastAsia="es-ES"/>
              </w:rPr>
            </w:pPr>
            <w:r w:rsidRPr="003C60BF">
              <w:rPr>
                <w:rFonts w:ascii="Calibri" w:hAnsi="Calibri" w:cs="Calibri"/>
                <w:b/>
                <w:bCs/>
                <w:color w:val="000000"/>
                <w:sz w:val="20"/>
                <w:szCs w:val="20"/>
                <w:lang w:val="es-ES" w:eastAsia="es-ES"/>
              </w:rPr>
              <w:t>$ 1.757</w:t>
            </w:r>
          </w:p>
        </w:tc>
        <w:tc>
          <w:tcPr>
            <w:tcW w:w="1134" w:type="dxa"/>
            <w:tcBorders>
              <w:top w:val="nil"/>
              <w:left w:val="nil"/>
              <w:bottom w:val="single" w:sz="4" w:space="0" w:color="auto"/>
              <w:right w:val="single" w:sz="4" w:space="0" w:color="auto"/>
            </w:tcBorders>
            <w:shd w:val="clear" w:color="000000" w:fill="FFFFFF"/>
            <w:noWrap/>
            <w:vAlign w:val="center"/>
            <w:hideMark/>
          </w:tcPr>
          <w:p w:rsidR="003C60BF" w:rsidRPr="003C60BF" w:rsidRDefault="003C60BF" w:rsidP="003C60BF">
            <w:pPr>
              <w:jc w:val="center"/>
              <w:rPr>
                <w:rFonts w:ascii="Calibri" w:hAnsi="Calibri" w:cs="Calibri"/>
                <w:b/>
                <w:bCs/>
                <w:color w:val="000000"/>
                <w:sz w:val="20"/>
                <w:szCs w:val="20"/>
                <w:lang w:val="es-ES" w:eastAsia="es-ES"/>
              </w:rPr>
            </w:pPr>
            <w:r w:rsidRPr="003C60BF">
              <w:rPr>
                <w:rFonts w:ascii="Calibri" w:hAnsi="Calibri" w:cs="Calibri"/>
                <w:b/>
                <w:bCs/>
                <w:color w:val="000000"/>
                <w:sz w:val="20"/>
                <w:szCs w:val="20"/>
                <w:lang w:val="es-ES" w:eastAsia="es-ES"/>
              </w:rPr>
              <w:t>$ 13.273</w:t>
            </w:r>
          </w:p>
        </w:tc>
        <w:tc>
          <w:tcPr>
            <w:tcW w:w="992" w:type="dxa"/>
            <w:tcBorders>
              <w:top w:val="nil"/>
              <w:left w:val="nil"/>
              <w:bottom w:val="single" w:sz="4" w:space="0" w:color="auto"/>
              <w:right w:val="single" w:sz="4" w:space="0" w:color="auto"/>
            </w:tcBorders>
            <w:shd w:val="clear" w:color="000000" w:fill="FFFFFF"/>
            <w:noWrap/>
            <w:vAlign w:val="center"/>
            <w:hideMark/>
          </w:tcPr>
          <w:p w:rsidR="003C60BF" w:rsidRPr="003C60BF" w:rsidRDefault="003C60BF" w:rsidP="003C60BF">
            <w:pPr>
              <w:jc w:val="center"/>
              <w:rPr>
                <w:rFonts w:ascii="Calibri" w:hAnsi="Calibri" w:cs="Calibri"/>
                <w:b/>
                <w:bCs/>
                <w:color w:val="000000"/>
                <w:sz w:val="20"/>
                <w:szCs w:val="20"/>
                <w:lang w:val="es-ES" w:eastAsia="es-ES"/>
              </w:rPr>
            </w:pPr>
            <w:r w:rsidRPr="003C60BF">
              <w:rPr>
                <w:rFonts w:ascii="Calibri" w:hAnsi="Calibri" w:cs="Calibri"/>
                <w:b/>
                <w:bCs/>
                <w:color w:val="000000"/>
                <w:sz w:val="20"/>
                <w:szCs w:val="20"/>
                <w:lang w:val="es-ES" w:eastAsia="es-ES"/>
              </w:rPr>
              <w:t>$ 11.097</w:t>
            </w:r>
          </w:p>
        </w:tc>
        <w:tc>
          <w:tcPr>
            <w:tcW w:w="993" w:type="dxa"/>
            <w:tcBorders>
              <w:top w:val="nil"/>
              <w:left w:val="nil"/>
              <w:bottom w:val="single" w:sz="4" w:space="0" w:color="auto"/>
              <w:right w:val="single" w:sz="4" w:space="0" w:color="auto"/>
            </w:tcBorders>
            <w:shd w:val="clear" w:color="auto" w:fill="auto"/>
            <w:noWrap/>
            <w:vAlign w:val="center"/>
            <w:hideMark/>
          </w:tcPr>
          <w:p w:rsidR="003C60BF" w:rsidRPr="003C60BF" w:rsidRDefault="003C60BF" w:rsidP="003C60BF">
            <w:pPr>
              <w:jc w:val="center"/>
              <w:rPr>
                <w:rFonts w:ascii="Calibri" w:hAnsi="Calibri" w:cs="Calibri"/>
                <w:b/>
                <w:bCs/>
                <w:color w:val="000000"/>
                <w:sz w:val="20"/>
                <w:szCs w:val="20"/>
                <w:lang w:val="es-ES" w:eastAsia="es-ES"/>
              </w:rPr>
            </w:pPr>
            <w:r w:rsidRPr="003C60BF">
              <w:rPr>
                <w:rFonts w:ascii="Calibri" w:hAnsi="Calibri" w:cs="Calibri"/>
                <w:b/>
                <w:bCs/>
                <w:color w:val="000000"/>
                <w:sz w:val="20"/>
                <w:szCs w:val="20"/>
                <w:lang w:val="es-ES" w:eastAsia="es-ES"/>
              </w:rPr>
              <w:t>$ 9.340</w:t>
            </w:r>
          </w:p>
        </w:tc>
        <w:tc>
          <w:tcPr>
            <w:tcW w:w="992" w:type="dxa"/>
            <w:tcBorders>
              <w:top w:val="nil"/>
              <w:left w:val="nil"/>
              <w:bottom w:val="single" w:sz="4" w:space="0" w:color="auto"/>
              <w:right w:val="single" w:sz="4" w:space="0" w:color="auto"/>
            </w:tcBorders>
            <w:shd w:val="clear" w:color="auto" w:fill="auto"/>
            <w:noWrap/>
            <w:vAlign w:val="center"/>
            <w:hideMark/>
          </w:tcPr>
          <w:p w:rsidR="003C60BF" w:rsidRPr="003C60BF" w:rsidRDefault="003C60BF" w:rsidP="003C60BF">
            <w:pPr>
              <w:jc w:val="center"/>
              <w:rPr>
                <w:rFonts w:ascii="Calibri" w:hAnsi="Calibri" w:cs="Calibri"/>
                <w:b/>
                <w:bCs/>
                <w:color w:val="000000"/>
                <w:sz w:val="20"/>
                <w:szCs w:val="20"/>
                <w:lang w:val="es-ES" w:eastAsia="es-ES"/>
              </w:rPr>
            </w:pPr>
            <w:r w:rsidRPr="003C60BF">
              <w:rPr>
                <w:rFonts w:ascii="Calibri" w:hAnsi="Calibri" w:cs="Calibri"/>
                <w:b/>
                <w:bCs/>
                <w:color w:val="000000"/>
                <w:sz w:val="20"/>
                <w:szCs w:val="20"/>
                <w:lang w:val="es-ES" w:eastAsia="es-ES"/>
              </w:rPr>
              <w:t>532%</w:t>
            </w:r>
          </w:p>
        </w:tc>
      </w:tr>
      <w:tr w:rsidR="003C60BF" w:rsidRPr="003C60BF" w:rsidTr="003C60BF">
        <w:trPr>
          <w:trHeight w:val="300"/>
        </w:trPr>
        <w:tc>
          <w:tcPr>
            <w:tcW w:w="0" w:type="auto"/>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3C60BF" w:rsidRPr="00693734" w:rsidRDefault="003C60BF" w:rsidP="00693734">
            <w:pPr>
              <w:rPr>
                <w:rFonts w:ascii="Calibri" w:hAnsi="Calibri" w:cs="Calibri"/>
                <w:b/>
                <w:i/>
                <w:iCs/>
                <w:color w:val="000000"/>
                <w:sz w:val="20"/>
                <w:szCs w:val="20"/>
                <w:lang w:val="es-ES" w:eastAsia="es-ES"/>
              </w:rPr>
            </w:pPr>
            <w:r w:rsidRPr="00693734">
              <w:rPr>
                <w:rFonts w:ascii="Calibri" w:hAnsi="Calibri" w:cs="Calibri"/>
                <w:b/>
                <w:i/>
                <w:iCs/>
                <w:color w:val="000000"/>
                <w:sz w:val="20"/>
                <w:szCs w:val="20"/>
                <w:lang w:val="es-ES" w:eastAsia="es-ES"/>
              </w:rPr>
              <w:t>Efecto de conversión monetaria</w:t>
            </w:r>
          </w:p>
        </w:tc>
        <w:tc>
          <w:tcPr>
            <w:tcW w:w="1093" w:type="dxa"/>
            <w:tcBorders>
              <w:top w:val="nil"/>
              <w:left w:val="nil"/>
              <w:bottom w:val="single" w:sz="4" w:space="0" w:color="auto"/>
              <w:right w:val="single" w:sz="4" w:space="0" w:color="auto"/>
            </w:tcBorders>
            <w:shd w:val="clear" w:color="000000" w:fill="FFFFFF"/>
            <w:noWrap/>
            <w:vAlign w:val="center"/>
            <w:hideMark/>
          </w:tcPr>
          <w:p w:rsidR="003C60BF" w:rsidRPr="003C60BF" w:rsidRDefault="003C60BF" w:rsidP="003C60BF">
            <w:pPr>
              <w:jc w:val="center"/>
              <w:rPr>
                <w:rFonts w:ascii="Calibri" w:hAnsi="Calibri" w:cs="Calibri"/>
                <w:i/>
                <w:iCs/>
                <w:color w:val="000000"/>
                <w:sz w:val="20"/>
                <w:szCs w:val="20"/>
                <w:lang w:val="es-ES" w:eastAsia="es-ES"/>
              </w:rPr>
            </w:pPr>
            <w:r w:rsidRPr="003C60BF">
              <w:rPr>
                <w:rFonts w:ascii="Calibri" w:hAnsi="Calibri" w:cs="Calibri"/>
                <w:i/>
                <w:iCs/>
                <w:color w:val="000000"/>
                <w:sz w:val="20"/>
                <w:szCs w:val="20"/>
                <w:lang w:val="es-ES" w:eastAsia="es-ES"/>
              </w:rPr>
              <w:t>$ 4.304</w:t>
            </w:r>
          </w:p>
        </w:tc>
        <w:tc>
          <w:tcPr>
            <w:tcW w:w="1134" w:type="dxa"/>
            <w:tcBorders>
              <w:top w:val="nil"/>
              <w:left w:val="nil"/>
              <w:bottom w:val="single" w:sz="4" w:space="0" w:color="auto"/>
              <w:right w:val="single" w:sz="4" w:space="0" w:color="auto"/>
            </w:tcBorders>
            <w:shd w:val="clear" w:color="000000" w:fill="FFFFFF"/>
            <w:noWrap/>
            <w:vAlign w:val="center"/>
            <w:hideMark/>
          </w:tcPr>
          <w:p w:rsidR="003C60BF" w:rsidRPr="003C60BF" w:rsidRDefault="003C60BF" w:rsidP="003C60BF">
            <w:pPr>
              <w:jc w:val="center"/>
              <w:rPr>
                <w:rFonts w:ascii="Calibri" w:hAnsi="Calibri" w:cs="Calibri"/>
                <w:i/>
                <w:iCs/>
                <w:color w:val="000000"/>
                <w:sz w:val="20"/>
                <w:szCs w:val="20"/>
                <w:lang w:val="es-ES" w:eastAsia="es-ES"/>
              </w:rPr>
            </w:pPr>
            <w:r w:rsidRPr="003C60BF">
              <w:rPr>
                <w:rFonts w:ascii="Calibri" w:hAnsi="Calibri" w:cs="Calibri"/>
                <w:i/>
                <w:iCs/>
                <w:color w:val="000000"/>
                <w:sz w:val="20"/>
                <w:szCs w:val="20"/>
                <w:lang w:val="es-ES" w:eastAsia="es-ES"/>
              </w:rPr>
              <w:t>$ 12.742</w:t>
            </w:r>
          </w:p>
        </w:tc>
        <w:tc>
          <w:tcPr>
            <w:tcW w:w="992" w:type="dxa"/>
            <w:tcBorders>
              <w:top w:val="nil"/>
              <w:left w:val="nil"/>
              <w:bottom w:val="single" w:sz="4" w:space="0" w:color="auto"/>
              <w:right w:val="single" w:sz="4" w:space="0" w:color="auto"/>
            </w:tcBorders>
            <w:shd w:val="clear" w:color="000000" w:fill="FFFFFF"/>
            <w:noWrap/>
            <w:vAlign w:val="center"/>
            <w:hideMark/>
          </w:tcPr>
          <w:p w:rsidR="003C60BF" w:rsidRPr="003C60BF" w:rsidRDefault="003C60BF" w:rsidP="003C60BF">
            <w:pPr>
              <w:jc w:val="center"/>
              <w:rPr>
                <w:rFonts w:ascii="Calibri" w:hAnsi="Calibri" w:cs="Calibri"/>
                <w:i/>
                <w:iCs/>
                <w:color w:val="000000"/>
                <w:sz w:val="20"/>
                <w:szCs w:val="20"/>
                <w:lang w:val="es-ES" w:eastAsia="es-ES"/>
              </w:rPr>
            </w:pPr>
            <w:r w:rsidRPr="003C60BF">
              <w:rPr>
                <w:rFonts w:ascii="Calibri" w:hAnsi="Calibri" w:cs="Calibri"/>
                <w:i/>
                <w:iCs/>
                <w:color w:val="000000"/>
                <w:sz w:val="20"/>
                <w:szCs w:val="20"/>
                <w:lang w:val="es-ES" w:eastAsia="es-ES"/>
              </w:rPr>
              <w:t>$ 2.428</w:t>
            </w:r>
          </w:p>
        </w:tc>
        <w:tc>
          <w:tcPr>
            <w:tcW w:w="993" w:type="dxa"/>
            <w:tcBorders>
              <w:top w:val="nil"/>
              <w:left w:val="nil"/>
              <w:bottom w:val="single" w:sz="4" w:space="0" w:color="auto"/>
              <w:right w:val="single" w:sz="4" w:space="0" w:color="auto"/>
            </w:tcBorders>
            <w:shd w:val="clear" w:color="auto" w:fill="auto"/>
            <w:noWrap/>
            <w:vAlign w:val="center"/>
            <w:hideMark/>
          </w:tcPr>
          <w:p w:rsidR="003C60BF" w:rsidRPr="003C60BF" w:rsidRDefault="003C60BF" w:rsidP="003C60BF">
            <w:pPr>
              <w:jc w:val="center"/>
              <w:rPr>
                <w:rFonts w:ascii="Calibri" w:hAnsi="Calibri" w:cs="Calibri"/>
                <w:color w:val="000000"/>
                <w:sz w:val="20"/>
                <w:szCs w:val="20"/>
                <w:lang w:val="es-ES" w:eastAsia="es-ES"/>
              </w:rPr>
            </w:pPr>
            <w:r w:rsidRPr="003C60BF">
              <w:rPr>
                <w:rFonts w:ascii="Calibri" w:hAnsi="Calibri" w:cs="Calibri"/>
                <w:color w:val="000000"/>
                <w:sz w:val="20"/>
                <w:szCs w:val="20"/>
                <w:lang w:val="es-ES" w:eastAsia="es-ES"/>
              </w:rPr>
              <w:t>$ -1.875</w:t>
            </w:r>
          </w:p>
        </w:tc>
        <w:tc>
          <w:tcPr>
            <w:tcW w:w="992" w:type="dxa"/>
            <w:tcBorders>
              <w:top w:val="nil"/>
              <w:left w:val="nil"/>
              <w:bottom w:val="single" w:sz="4" w:space="0" w:color="auto"/>
              <w:right w:val="single" w:sz="4" w:space="0" w:color="auto"/>
            </w:tcBorders>
            <w:shd w:val="clear" w:color="auto" w:fill="auto"/>
            <w:noWrap/>
            <w:vAlign w:val="center"/>
            <w:hideMark/>
          </w:tcPr>
          <w:p w:rsidR="003C60BF" w:rsidRPr="003C60BF" w:rsidRDefault="003C60BF" w:rsidP="003C60BF">
            <w:pPr>
              <w:jc w:val="center"/>
              <w:rPr>
                <w:rFonts w:ascii="Calibri" w:hAnsi="Calibri" w:cs="Calibri"/>
                <w:i/>
                <w:iCs/>
                <w:color w:val="000000"/>
                <w:sz w:val="20"/>
                <w:szCs w:val="20"/>
                <w:lang w:val="es-ES" w:eastAsia="es-ES"/>
              </w:rPr>
            </w:pPr>
            <w:r w:rsidRPr="003C60BF">
              <w:rPr>
                <w:rFonts w:ascii="Calibri" w:hAnsi="Calibri" w:cs="Calibri"/>
                <w:i/>
                <w:iCs/>
                <w:color w:val="000000"/>
                <w:sz w:val="20"/>
                <w:szCs w:val="20"/>
                <w:lang w:val="es-ES" w:eastAsia="es-ES"/>
              </w:rPr>
              <w:t>-44%</w:t>
            </w:r>
          </w:p>
        </w:tc>
      </w:tr>
      <w:tr w:rsidR="003C60BF" w:rsidRPr="003C60BF" w:rsidTr="00472DE8">
        <w:trPr>
          <w:trHeight w:val="300"/>
        </w:trPr>
        <w:tc>
          <w:tcPr>
            <w:tcW w:w="0" w:type="auto"/>
            <w:tcBorders>
              <w:top w:val="nil"/>
              <w:left w:val="single" w:sz="4" w:space="0" w:color="auto"/>
              <w:bottom w:val="single" w:sz="4" w:space="0" w:color="auto"/>
              <w:right w:val="single" w:sz="4" w:space="0" w:color="000000"/>
            </w:tcBorders>
            <w:shd w:val="clear" w:color="000000" w:fill="FFFFFF"/>
            <w:noWrap/>
            <w:vAlign w:val="bottom"/>
            <w:hideMark/>
          </w:tcPr>
          <w:p w:rsidR="003C60BF" w:rsidRPr="00693734" w:rsidRDefault="003C60BF" w:rsidP="003C60BF">
            <w:pPr>
              <w:rPr>
                <w:rFonts w:ascii="Calibri" w:hAnsi="Calibri" w:cs="Calibri"/>
                <w:b/>
                <w:bCs/>
                <w:i/>
                <w:color w:val="000000"/>
                <w:sz w:val="20"/>
                <w:szCs w:val="20"/>
                <w:lang w:val="es-ES" w:eastAsia="es-ES"/>
              </w:rPr>
            </w:pPr>
            <w:r w:rsidRPr="00693734">
              <w:rPr>
                <w:rFonts w:ascii="Calibri" w:hAnsi="Calibri" w:cs="Calibri"/>
                <w:b/>
                <w:bCs/>
                <w:i/>
                <w:color w:val="000000"/>
                <w:sz w:val="20"/>
                <w:szCs w:val="20"/>
                <w:lang w:val="es-ES" w:eastAsia="es-ES"/>
              </w:rPr>
              <w:t>Otros resultados integrales</w:t>
            </w:r>
          </w:p>
        </w:tc>
        <w:tc>
          <w:tcPr>
            <w:tcW w:w="1093" w:type="dxa"/>
            <w:tcBorders>
              <w:top w:val="nil"/>
              <w:left w:val="nil"/>
              <w:bottom w:val="single" w:sz="4" w:space="0" w:color="auto"/>
              <w:right w:val="single" w:sz="4" w:space="0" w:color="auto"/>
            </w:tcBorders>
            <w:shd w:val="clear" w:color="000000" w:fill="FFFFFF"/>
            <w:noWrap/>
            <w:vAlign w:val="center"/>
            <w:hideMark/>
          </w:tcPr>
          <w:p w:rsidR="003C60BF" w:rsidRPr="003C60BF" w:rsidRDefault="003C60BF" w:rsidP="003C60BF">
            <w:pPr>
              <w:jc w:val="center"/>
              <w:rPr>
                <w:rFonts w:ascii="Calibri" w:hAnsi="Calibri" w:cs="Calibri"/>
                <w:b/>
                <w:bCs/>
                <w:color w:val="000000"/>
                <w:sz w:val="20"/>
                <w:szCs w:val="20"/>
                <w:lang w:val="es-ES" w:eastAsia="es-ES"/>
              </w:rPr>
            </w:pPr>
            <w:r w:rsidRPr="003C60BF">
              <w:rPr>
                <w:rFonts w:ascii="Calibri" w:hAnsi="Calibri" w:cs="Calibri"/>
                <w:b/>
                <w:bCs/>
                <w:color w:val="000000"/>
                <w:sz w:val="20"/>
                <w:szCs w:val="20"/>
                <w:lang w:val="es-ES" w:eastAsia="es-ES"/>
              </w:rPr>
              <w:t>$ 4.335</w:t>
            </w:r>
          </w:p>
        </w:tc>
        <w:tc>
          <w:tcPr>
            <w:tcW w:w="1134" w:type="dxa"/>
            <w:tcBorders>
              <w:top w:val="nil"/>
              <w:left w:val="nil"/>
              <w:bottom w:val="single" w:sz="4" w:space="0" w:color="auto"/>
              <w:right w:val="single" w:sz="4" w:space="0" w:color="auto"/>
            </w:tcBorders>
            <w:shd w:val="clear" w:color="000000" w:fill="FFFFFF"/>
            <w:noWrap/>
            <w:vAlign w:val="center"/>
            <w:hideMark/>
          </w:tcPr>
          <w:p w:rsidR="003C60BF" w:rsidRPr="003C60BF" w:rsidRDefault="003C60BF" w:rsidP="003C60BF">
            <w:pPr>
              <w:jc w:val="center"/>
              <w:rPr>
                <w:rFonts w:ascii="Calibri" w:hAnsi="Calibri" w:cs="Calibri"/>
                <w:b/>
                <w:bCs/>
                <w:color w:val="000000"/>
                <w:sz w:val="20"/>
                <w:szCs w:val="20"/>
                <w:lang w:val="es-ES" w:eastAsia="es-ES"/>
              </w:rPr>
            </w:pPr>
            <w:r w:rsidRPr="003C60BF">
              <w:rPr>
                <w:rFonts w:ascii="Calibri" w:hAnsi="Calibri" w:cs="Calibri"/>
                <w:b/>
                <w:bCs/>
                <w:color w:val="000000"/>
                <w:sz w:val="20"/>
                <w:szCs w:val="20"/>
                <w:lang w:val="es-ES" w:eastAsia="es-ES"/>
              </w:rPr>
              <w:t>$ 12.401</w:t>
            </w:r>
          </w:p>
        </w:tc>
        <w:tc>
          <w:tcPr>
            <w:tcW w:w="992" w:type="dxa"/>
            <w:tcBorders>
              <w:top w:val="nil"/>
              <w:left w:val="nil"/>
              <w:bottom w:val="single" w:sz="4" w:space="0" w:color="auto"/>
              <w:right w:val="single" w:sz="4" w:space="0" w:color="auto"/>
            </w:tcBorders>
            <w:shd w:val="clear" w:color="000000" w:fill="FFFFFF"/>
            <w:noWrap/>
            <w:vAlign w:val="center"/>
            <w:hideMark/>
          </w:tcPr>
          <w:p w:rsidR="003C60BF" w:rsidRPr="003C60BF" w:rsidRDefault="003C60BF" w:rsidP="003C60BF">
            <w:pPr>
              <w:jc w:val="center"/>
              <w:rPr>
                <w:rFonts w:ascii="Calibri" w:hAnsi="Calibri" w:cs="Calibri"/>
                <w:b/>
                <w:bCs/>
                <w:color w:val="000000"/>
                <w:sz w:val="20"/>
                <w:szCs w:val="20"/>
                <w:lang w:val="es-ES" w:eastAsia="es-ES"/>
              </w:rPr>
            </w:pPr>
            <w:r w:rsidRPr="003C60BF">
              <w:rPr>
                <w:rFonts w:ascii="Calibri" w:hAnsi="Calibri" w:cs="Calibri"/>
                <w:b/>
                <w:bCs/>
                <w:color w:val="000000"/>
                <w:sz w:val="20"/>
                <w:szCs w:val="20"/>
                <w:lang w:val="es-ES" w:eastAsia="es-ES"/>
              </w:rPr>
              <w:t>$ 1.405</w:t>
            </w:r>
          </w:p>
        </w:tc>
        <w:tc>
          <w:tcPr>
            <w:tcW w:w="993" w:type="dxa"/>
            <w:tcBorders>
              <w:top w:val="nil"/>
              <w:left w:val="nil"/>
              <w:bottom w:val="single" w:sz="4" w:space="0" w:color="auto"/>
              <w:right w:val="single" w:sz="4" w:space="0" w:color="auto"/>
            </w:tcBorders>
            <w:shd w:val="clear" w:color="auto" w:fill="auto"/>
            <w:noWrap/>
            <w:vAlign w:val="center"/>
            <w:hideMark/>
          </w:tcPr>
          <w:p w:rsidR="003C60BF" w:rsidRPr="003C60BF" w:rsidRDefault="003C60BF" w:rsidP="003C60BF">
            <w:pPr>
              <w:jc w:val="center"/>
              <w:rPr>
                <w:rFonts w:ascii="Calibri" w:hAnsi="Calibri" w:cs="Calibri"/>
                <w:color w:val="000000"/>
                <w:sz w:val="20"/>
                <w:szCs w:val="20"/>
                <w:lang w:val="es-ES" w:eastAsia="es-ES"/>
              </w:rPr>
            </w:pPr>
            <w:r w:rsidRPr="003C60BF">
              <w:rPr>
                <w:rFonts w:ascii="Calibri" w:hAnsi="Calibri" w:cs="Calibri"/>
                <w:color w:val="000000"/>
                <w:sz w:val="20"/>
                <w:szCs w:val="20"/>
                <w:lang w:val="es-ES" w:eastAsia="es-ES"/>
              </w:rPr>
              <w:t>$ -2.930</w:t>
            </w:r>
          </w:p>
        </w:tc>
        <w:tc>
          <w:tcPr>
            <w:tcW w:w="992" w:type="dxa"/>
            <w:tcBorders>
              <w:top w:val="nil"/>
              <w:left w:val="nil"/>
              <w:bottom w:val="single" w:sz="4" w:space="0" w:color="auto"/>
              <w:right w:val="single" w:sz="4" w:space="0" w:color="auto"/>
            </w:tcBorders>
            <w:shd w:val="clear" w:color="auto" w:fill="auto"/>
            <w:noWrap/>
            <w:vAlign w:val="center"/>
            <w:hideMark/>
          </w:tcPr>
          <w:p w:rsidR="003C60BF" w:rsidRPr="003C60BF" w:rsidRDefault="003C60BF" w:rsidP="003C60BF">
            <w:pPr>
              <w:jc w:val="center"/>
              <w:rPr>
                <w:rFonts w:ascii="Calibri" w:hAnsi="Calibri" w:cs="Calibri"/>
                <w:color w:val="000000"/>
                <w:sz w:val="20"/>
                <w:szCs w:val="20"/>
                <w:lang w:val="es-ES" w:eastAsia="es-ES"/>
              </w:rPr>
            </w:pPr>
            <w:r w:rsidRPr="003C60BF">
              <w:rPr>
                <w:rFonts w:ascii="Calibri" w:hAnsi="Calibri" w:cs="Calibri"/>
                <w:color w:val="000000"/>
                <w:sz w:val="20"/>
                <w:szCs w:val="20"/>
                <w:lang w:val="es-ES" w:eastAsia="es-ES"/>
              </w:rPr>
              <w:t>-68%</w:t>
            </w:r>
          </w:p>
        </w:tc>
      </w:tr>
      <w:tr w:rsidR="003C60BF" w:rsidRPr="003C60BF" w:rsidTr="00472DE8">
        <w:trPr>
          <w:trHeight w:val="300"/>
        </w:trPr>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3C60BF" w:rsidRPr="00693734" w:rsidRDefault="003C60BF" w:rsidP="003C60BF">
            <w:pPr>
              <w:rPr>
                <w:rFonts w:ascii="Calibri" w:hAnsi="Calibri" w:cs="Calibri"/>
                <w:b/>
                <w:bCs/>
                <w:i/>
                <w:color w:val="000000"/>
                <w:sz w:val="20"/>
                <w:szCs w:val="20"/>
                <w:lang w:val="es-ES" w:eastAsia="es-ES"/>
              </w:rPr>
            </w:pPr>
            <w:r w:rsidRPr="00693734">
              <w:rPr>
                <w:rFonts w:ascii="Calibri" w:hAnsi="Calibri" w:cs="Calibri"/>
                <w:b/>
                <w:bCs/>
                <w:i/>
                <w:color w:val="000000"/>
                <w:sz w:val="20"/>
                <w:szCs w:val="20"/>
                <w:lang w:val="es-ES" w:eastAsia="es-ES"/>
              </w:rPr>
              <w:t>Resultado Integral del Ejercicio</w:t>
            </w:r>
          </w:p>
        </w:tc>
        <w:tc>
          <w:tcPr>
            <w:tcW w:w="1093" w:type="dxa"/>
            <w:tcBorders>
              <w:top w:val="single" w:sz="4" w:space="0" w:color="auto"/>
              <w:left w:val="nil"/>
              <w:bottom w:val="single" w:sz="4" w:space="0" w:color="auto"/>
              <w:right w:val="single" w:sz="4" w:space="0" w:color="auto"/>
            </w:tcBorders>
            <w:shd w:val="clear" w:color="000000" w:fill="FFFFFF"/>
            <w:noWrap/>
            <w:vAlign w:val="center"/>
            <w:hideMark/>
          </w:tcPr>
          <w:p w:rsidR="003C60BF" w:rsidRPr="003C60BF" w:rsidRDefault="003C60BF" w:rsidP="003C60BF">
            <w:pPr>
              <w:jc w:val="center"/>
              <w:rPr>
                <w:rFonts w:ascii="Calibri" w:hAnsi="Calibri" w:cs="Calibri"/>
                <w:b/>
                <w:bCs/>
                <w:color w:val="000000"/>
                <w:sz w:val="20"/>
                <w:szCs w:val="20"/>
                <w:lang w:val="es-ES" w:eastAsia="es-ES"/>
              </w:rPr>
            </w:pPr>
            <w:r w:rsidRPr="003C60BF">
              <w:rPr>
                <w:rFonts w:ascii="Calibri" w:hAnsi="Calibri" w:cs="Calibri"/>
                <w:b/>
                <w:bCs/>
                <w:color w:val="000000"/>
                <w:sz w:val="20"/>
                <w:szCs w:val="20"/>
                <w:lang w:val="es-ES" w:eastAsia="es-ES"/>
              </w:rPr>
              <w:t>$ 6.091</w:t>
            </w:r>
          </w:p>
        </w:tc>
        <w:tc>
          <w:tcPr>
            <w:tcW w:w="1134" w:type="dxa"/>
            <w:tcBorders>
              <w:top w:val="single" w:sz="4" w:space="0" w:color="auto"/>
              <w:left w:val="nil"/>
              <w:bottom w:val="single" w:sz="4" w:space="0" w:color="auto"/>
              <w:right w:val="single" w:sz="4" w:space="0" w:color="auto"/>
            </w:tcBorders>
            <w:shd w:val="clear" w:color="000000" w:fill="FFFFFF"/>
            <w:noWrap/>
            <w:vAlign w:val="center"/>
            <w:hideMark/>
          </w:tcPr>
          <w:p w:rsidR="003C60BF" w:rsidRPr="003C60BF" w:rsidRDefault="003C60BF" w:rsidP="003C60BF">
            <w:pPr>
              <w:jc w:val="center"/>
              <w:rPr>
                <w:rFonts w:ascii="Calibri" w:hAnsi="Calibri" w:cs="Calibri"/>
                <w:b/>
                <w:bCs/>
                <w:color w:val="000000"/>
                <w:sz w:val="20"/>
                <w:szCs w:val="20"/>
                <w:lang w:val="es-ES" w:eastAsia="es-ES"/>
              </w:rPr>
            </w:pPr>
            <w:r w:rsidRPr="003C60BF">
              <w:rPr>
                <w:rFonts w:ascii="Calibri" w:hAnsi="Calibri" w:cs="Calibri"/>
                <w:b/>
                <w:bCs/>
                <w:color w:val="000000"/>
                <w:sz w:val="20"/>
                <w:szCs w:val="20"/>
                <w:lang w:val="es-ES" w:eastAsia="es-ES"/>
              </w:rPr>
              <w:t>$ 25.674</w:t>
            </w:r>
          </w:p>
        </w:tc>
        <w:tc>
          <w:tcPr>
            <w:tcW w:w="992" w:type="dxa"/>
            <w:tcBorders>
              <w:top w:val="single" w:sz="4" w:space="0" w:color="auto"/>
              <w:left w:val="nil"/>
              <w:bottom w:val="single" w:sz="4" w:space="0" w:color="auto"/>
              <w:right w:val="single" w:sz="4" w:space="0" w:color="auto"/>
            </w:tcBorders>
            <w:shd w:val="clear" w:color="000000" w:fill="FFFFFF"/>
            <w:noWrap/>
            <w:vAlign w:val="center"/>
            <w:hideMark/>
          </w:tcPr>
          <w:p w:rsidR="003C60BF" w:rsidRPr="003C60BF" w:rsidRDefault="003C60BF" w:rsidP="003C60BF">
            <w:pPr>
              <w:jc w:val="center"/>
              <w:rPr>
                <w:rFonts w:ascii="Calibri" w:hAnsi="Calibri" w:cs="Calibri"/>
                <w:b/>
                <w:bCs/>
                <w:color w:val="000000"/>
                <w:sz w:val="20"/>
                <w:szCs w:val="20"/>
                <w:lang w:val="es-ES" w:eastAsia="es-ES"/>
              </w:rPr>
            </w:pPr>
            <w:r w:rsidRPr="003C60BF">
              <w:rPr>
                <w:rFonts w:ascii="Calibri" w:hAnsi="Calibri" w:cs="Calibri"/>
                <w:b/>
                <w:bCs/>
                <w:color w:val="000000"/>
                <w:sz w:val="20"/>
                <w:szCs w:val="20"/>
                <w:lang w:val="es-ES" w:eastAsia="es-ES"/>
              </w:rPr>
              <w:t>$ 12.502</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3C60BF" w:rsidRPr="003C60BF" w:rsidRDefault="003C60BF" w:rsidP="003C60BF">
            <w:pPr>
              <w:jc w:val="center"/>
              <w:rPr>
                <w:rFonts w:ascii="Calibri" w:hAnsi="Calibri" w:cs="Calibri"/>
                <w:b/>
                <w:bCs/>
                <w:color w:val="000000"/>
                <w:sz w:val="20"/>
                <w:szCs w:val="20"/>
                <w:lang w:val="es-ES" w:eastAsia="es-ES"/>
              </w:rPr>
            </w:pPr>
            <w:r w:rsidRPr="003C60BF">
              <w:rPr>
                <w:rFonts w:ascii="Calibri" w:hAnsi="Calibri" w:cs="Calibri"/>
                <w:b/>
                <w:bCs/>
                <w:color w:val="000000"/>
                <w:sz w:val="20"/>
                <w:szCs w:val="20"/>
                <w:lang w:val="es-ES" w:eastAsia="es-ES"/>
              </w:rPr>
              <w:t>$ 6.410</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3C60BF" w:rsidRPr="003C60BF" w:rsidRDefault="003C60BF" w:rsidP="003C60BF">
            <w:pPr>
              <w:jc w:val="center"/>
              <w:rPr>
                <w:rFonts w:ascii="Calibri" w:hAnsi="Calibri" w:cs="Calibri"/>
                <w:b/>
                <w:bCs/>
                <w:color w:val="000000"/>
                <w:sz w:val="20"/>
                <w:szCs w:val="20"/>
                <w:lang w:val="es-ES" w:eastAsia="es-ES"/>
              </w:rPr>
            </w:pPr>
            <w:r w:rsidRPr="003C60BF">
              <w:rPr>
                <w:rFonts w:ascii="Calibri" w:hAnsi="Calibri" w:cs="Calibri"/>
                <w:b/>
                <w:bCs/>
                <w:color w:val="000000"/>
                <w:sz w:val="20"/>
                <w:szCs w:val="20"/>
                <w:lang w:val="es-ES" w:eastAsia="es-ES"/>
              </w:rPr>
              <w:t>105%</w:t>
            </w:r>
          </w:p>
        </w:tc>
      </w:tr>
    </w:tbl>
    <w:p w:rsidR="00817773" w:rsidRPr="00374651" w:rsidRDefault="00374651" w:rsidP="00374651">
      <w:pPr>
        <w:pStyle w:val="NormalWeb"/>
        <w:spacing w:before="0" w:beforeAutospacing="0" w:after="0" w:afterAutospacing="0"/>
        <w:rPr>
          <w:sz w:val="20"/>
          <w:szCs w:val="20"/>
        </w:rPr>
      </w:pPr>
      <w:r w:rsidRPr="00374651">
        <w:rPr>
          <w:sz w:val="20"/>
          <w:szCs w:val="20"/>
        </w:rPr>
        <w:t>Fuente: Elaboración propia en base a los balances contables de las empresas que cotizan en la Bolsa de Comercio de Buenos Aires.</w:t>
      </w:r>
    </w:p>
    <w:p w:rsidR="00DD6A7F" w:rsidRDefault="00AC439F" w:rsidP="00817773">
      <w:pPr>
        <w:pStyle w:val="NormalWeb"/>
        <w:jc w:val="both"/>
      </w:pPr>
      <w:r>
        <w:t>Como se desprende del cuadro, el período de la gestión de Cambiemos fue extremadamente generoso con esta firma. En efecto</w:t>
      </w:r>
      <w:r w:rsidR="00817773">
        <w:t xml:space="preserve"> al 2019</w:t>
      </w:r>
      <w:r>
        <w:t xml:space="preserve"> </w:t>
      </w:r>
      <w:r w:rsidRPr="00817773">
        <w:rPr>
          <w:b/>
          <w:bCs/>
          <w:i/>
          <w:iCs/>
        </w:rPr>
        <w:t xml:space="preserve">las ventas se expandieron un 355% </w:t>
      </w:r>
      <w:r>
        <w:t>comparado con el 2015</w:t>
      </w:r>
      <w:r w:rsidR="00A46157">
        <w:t xml:space="preserve"> (recuérdese que la alta inflación acumulada en ese período fue del 292,6%)</w:t>
      </w:r>
      <w:r>
        <w:t xml:space="preserve">. Sin embargo el resultado operativo creció menos, un 134%. </w:t>
      </w:r>
      <w:r w:rsidR="00A46157">
        <w:t>No obstante lo cual</w:t>
      </w:r>
      <w:r>
        <w:t xml:space="preserve">, la ganancia neta del ejercicio, luego del pago del impuesto a las ganancias, se incrementó un 532%. </w:t>
      </w:r>
      <w:r w:rsidRPr="00817773">
        <w:rPr>
          <w:b/>
          <w:bCs/>
          <w:i/>
          <w:iCs/>
        </w:rPr>
        <w:t>Ganaba $1.757 millones en el 2015 y pasó a ganar $11.097 millones en el 2019</w:t>
      </w:r>
      <w:r>
        <w:t xml:space="preserve">. Sin embargo, el dato llamativo, es que en los 3 años considerados (2015, 2018 y 2019) esta empresa </w:t>
      </w:r>
      <w:r w:rsidRPr="00A46157">
        <w:rPr>
          <w:b/>
          <w:bCs/>
          <w:i/>
          <w:iCs/>
        </w:rPr>
        <w:t>aprovechó las fuertes devaluaciones</w:t>
      </w:r>
      <w:r>
        <w:t xml:space="preserve"> de cada año para abultar la cuenta denominada “efecto de </w:t>
      </w:r>
      <w:r w:rsidR="00DD01F3">
        <w:t>conversión monetaria” por $4.304</w:t>
      </w:r>
      <w:r>
        <w:t xml:space="preserve"> millones en el 2015 (más del doble de lo que ganó en ese año), situación que extremó en el 2018 ganando $12.742 millones (casi lo mismo que la ganancia neta) y finalmente $2.428 en el 2019. </w:t>
      </w:r>
    </w:p>
    <w:p w:rsidR="00817773" w:rsidRDefault="00817773" w:rsidP="00817773">
      <w:pPr>
        <w:pStyle w:val="NormalWeb"/>
        <w:jc w:val="both"/>
      </w:pPr>
      <w:r>
        <w:t xml:space="preserve">Aquí se </w:t>
      </w:r>
      <w:r w:rsidR="00A46157">
        <w:t>observa</w:t>
      </w:r>
      <w:r>
        <w:t xml:space="preserve"> con nitidez la </w:t>
      </w:r>
      <w:r w:rsidRPr="00DD6A7F">
        <w:rPr>
          <w:b/>
          <w:bCs/>
          <w:i/>
          <w:iCs/>
        </w:rPr>
        <w:t>asociación entre la política de devaluaciones de la Gestión Cambiemos para con los beneficios de esta empresa.</w:t>
      </w:r>
      <w:r>
        <w:t xml:space="preserve"> En los 3 años consignados, el Gobierno anterior práctico sendas deval</w:t>
      </w:r>
      <w:r w:rsidR="00DD6A7F">
        <w:t>uaciones, del 50% en el 2015 (al liberar el “cepo” cambiario y permitir que la divisa pasara de cotizar de $10 a $15); en el 2018 al permitir la corrida cambiaria para allanar el Acuerdo con el FMI (devaluación de casi el 100%, de $20 a $38) y la del 2019</w:t>
      </w:r>
      <w:r w:rsidR="00A46157">
        <w:t>,</w:t>
      </w:r>
      <w:r w:rsidR="00DD6A7F">
        <w:t xml:space="preserve"> en que pretendió castigar a la sociedad luego de su derrota en las PASO (de más del 50% al pasar el tipo de cambio de $38 a $60).</w:t>
      </w:r>
    </w:p>
    <w:p w:rsidR="00DD6A7F" w:rsidRPr="00DD6A7F" w:rsidRDefault="00AC439F" w:rsidP="00817773">
      <w:pPr>
        <w:pStyle w:val="NormalWeb"/>
        <w:jc w:val="both"/>
      </w:pPr>
      <w:r>
        <w:lastRenderedPageBreak/>
        <w:t xml:space="preserve">En este marco, lo que esta empresa pagó por impuesto a las ganancias en estos 3 períodos fiscales considerados ($3.500 millones) respecto al conjunto de sus ganancias (incorporando sus ganancias por conversión monetaria) que fueron de $47.762 millones, </w:t>
      </w:r>
      <w:r w:rsidRPr="00DD6A7F">
        <w:rPr>
          <w:b/>
          <w:bCs/>
          <w:i/>
          <w:iCs/>
        </w:rPr>
        <w:t>alcanza a apenas el 7,3%</w:t>
      </w:r>
      <w:r w:rsidR="00DD6A7F" w:rsidRPr="00DD6A7F">
        <w:rPr>
          <w:b/>
          <w:bCs/>
          <w:i/>
          <w:iCs/>
        </w:rPr>
        <w:t xml:space="preserve"> de lo que realizó de ganancias líquidas.</w:t>
      </w:r>
      <w:r w:rsidR="00DD6A7F">
        <w:t xml:space="preserve"> He ahí entonces la </w:t>
      </w:r>
      <w:r w:rsidR="00693734">
        <w:t>acumulación</w:t>
      </w:r>
      <w:r w:rsidR="00DD6A7F">
        <w:t xml:space="preserve"> de riquezas espurias que la firma se </w:t>
      </w:r>
      <w:r w:rsidR="00693734">
        <w:t>acostumbró</w:t>
      </w:r>
      <w:r w:rsidR="00DD6A7F">
        <w:t xml:space="preserve"> a realizar sin que tuviera que hacer contrapartidas relevantes </w:t>
      </w:r>
      <w:r w:rsidR="00AA6EA3">
        <w:t>a la sociedad por vía del pago del impuesto a las ganancias. Es esa permisividad estatal</w:t>
      </w:r>
      <w:r w:rsidR="00A46157">
        <w:t xml:space="preserve"> reciente, </w:t>
      </w:r>
      <w:r w:rsidR="00AA6EA3">
        <w:t>la que sin dudas los dueños de esta firma añoran</w:t>
      </w:r>
      <w:r w:rsidR="00A46157">
        <w:t>,</w:t>
      </w:r>
      <w:r w:rsidR="00AA6EA3">
        <w:t xml:space="preserve"> y que están por detrás del abiert</w:t>
      </w:r>
      <w:r w:rsidR="003B2DB8">
        <w:t>o desafío a la autoridad gubernamental</w:t>
      </w:r>
      <w:r w:rsidR="00AA6EA3">
        <w:t xml:space="preserve"> que han lanzado en esta coyuntura.</w:t>
      </w:r>
    </w:p>
    <w:p w:rsidR="00AC439F" w:rsidRDefault="00AC439F" w:rsidP="00A46157">
      <w:pPr>
        <w:pStyle w:val="NormalWeb"/>
        <w:jc w:val="both"/>
      </w:pPr>
      <w:r>
        <w:t xml:space="preserve">Presentamos el cuadro </w:t>
      </w:r>
      <w:r w:rsidR="00DD6A7F">
        <w:t>6</w:t>
      </w:r>
      <w:r w:rsidR="00A46157">
        <w:t xml:space="preserve">, </w:t>
      </w:r>
      <w:r w:rsidR="00DD6A7F">
        <w:t xml:space="preserve">la evolución </w:t>
      </w:r>
      <w:r>
        <w:t xml:space="preserve">de </w:t>
      </w:r>
      <w:r w:rsidR="00DD6A7F">
        <w:t xml:space="preserve">la </w:t>
      </w:r>
      <w:r>
        <w:t>Situación Patrimonial 2015 – 2019</w:t>
      </w:r>
      <w:r w:rsidR="00D77855">
        <w:t xml:space="preserve"> para Ternium</w:t>
      </w:r>
      <w:r w:rsidR="00DD6A7F">
        <w:t xml:space="preserve"> SA</w:t>
      </w:r>
      <w:r w:rsidR="00AA6EA3">
        <w:t>,</w:t>
      </w:r>
      <w:r>
        <w:t xml:space="preserve"> </w:t>
      </w:r>
      <w:r w:rsidR="00693734">
        <w:t>apreciándose</w:t>
      </w:r>
      <w:r>
        <w:t xml:space="preserve"> la fuerte expansión de la firma, que incrementó un 482% su activo y un 566% su patrimonio neto en el período del Gobierno de Cambiemos.</w:t>
      </w:r>
    </w:p>
    <w:p w:rsidR="00AA6EA3" w:rsidRPr="00452044" w:rsidRDefault="00AA6EA3" w:rsidP="00AA6EA3">
      <w:pPr>
        <w:jc w:val="both"/>
        <w:rPr>
          <w:b/>
          <w:bCs/>
          <w:sz w:val="22"/>
          <w:lang w:eastAsia="es-AR"/>
        </w:rPr>
      </w:pPr>
      <w:r w:rsidRPr="00452044">
        <w:rPr>
          <w:b/>
          <w:bCs/>
          <w:sz w:val="22"/>
          <w:lang w:eastAsia="es-AR"/>
        </w:rPr>
        <w:t>Cuadro Nº 6</w:t>
      </w:r>
      <w:r w:rsidR="00A3243E">
        <w:rPr>
          <w:b/>
          <w:bCs/>
          <w:sz w:val="22"/>
          <w:lang w:eastAsia="es-AR"/>
        </w:rPr>
        <w:t xml:space="preserve"> </w:t>
      </w:r>
      <w:r w:rsidRPr="00452044">
        <w:rPr>
          <w:b/>
          <w:bCs/>
          <w:sz w:val="22"/>
          <w:lang w:eastAsia="es-AR"/>
        </w:rPr>
        <w:t xml:space="preserve">: Estado de Situación Patrimonial Consolidado de </w:t>
      </w:r>
      <w:r w:rsidR="0080519A" w:rsidRPr="00452044">
        <w:rPr>
          <w:b/>
          <w:bCs/>
          <w:sz w:val="22"/>
          <w:lang w:eastAsia="es-AR"/>
        </w:rPr>
        <w:t>Ternium</w:t>
      </w:r>
      <w:r w:rsidRPr="00452044">
        <w:rPr>
          <w:b/>
          <w:bCs/>
          <w:sz w:val="22"/>
          <w:lang w:eastAsia="es-AR"/>
        </w:rPr>
        <w:t xml:space="preserve"> S.A. Datos</w:t>
      </w:r>
      <w:r w:rsidR="008B2156" w:rsidRPr="00452044">
        <w:rPr>
          <w:b/>
          <w:bCs/>
          <w:sz w:val="22"/>
          <w:lang w:eastAsia="es-AR"/>
        </w:rPr>
        <w:t xml:space="preserve"> anuales 2015, 2018 y </w:t>
      </w:r>
      <w:r w:rsidRPr="00452044">
        <w:rPr>
          <w:b/>
          <w:bCs/>
          <w:sz w:val="22"/>
          <w:lang w:eastAsia="es-AR"/>
        </w:rPr>
        <w:t>2019. Valores absolutos y variaciones. En millones de pesos.</w:t>
      </w:r>
    </w:p>
    <w:tbl>
      <w:tblPr>
        <w:tblW w:w="0" w:type="auto"/>
        <w:jc w:val="center"/>
        <w:tblCellMar>
          <w:left w:w="70" w:type="dxa"/>
          <w:right w:w="70" w:type="dxa"/>
        </w:tblCellMar>
        <w:tblLook w:val="04A0"/>
      </w:tblPr>
      <w:tblGrid>
        <w:gridCol w:w="3061"/>
        <w:gridCol w:w="1050"/>
        <w:gridCol w:w="1134"/>
        <w:gridCol w:w="1134"/>
        <w:gridCol w:w="1134"/>
        <w:gridCol w:w="992"/>
      </w:tblGrid>
      <w:tr w:rsidR="0080519A" w:rsidRPr="0080519A" w:rsidTr="00A46157">
        <w:trPr>
          <w:trHeight w:val="300"/>
          <w:jc w:val="center"/>
        </w:trPr>
        <w:tc>
          <w:tcPr>
            <w:tcW w:w="0" w:type="auto"/>
            <w:vMerge w:val="restart"/>
            <w:tcBorders>
              <w:top w:val="single" w:sz="4" w:space="0" w:color="auto"/>
              <w:left w:val="single" w:sz="4" w:space="0" w:color="auto"/>
              <w:bottom w:val="single" w:sz="4" w:space="0" w:color="000000"/>
              <w:right w:val="single" w:sz="4" w:space="0" w:color="000000"/>
            </w:tcBorders>
            <w:shd w:val="clear" w:color="000000" w:fill="538DD5"/>
            <w:noWrap/>
            <w:vAlign w:val="center"/>
            <w:hideMark/>
          </w:tcPr>
          <w:p w:rsidR="0080519A" w:rsidRPr="0080519A" w:rsidRDefault="0080519A" w:rsidP="0080519A">
            <w:pPr>
              <w:jc w:val="center"/>
              <w:rPr>
                <w:rFonts w:ascii="Calibri" w:hAnsi="Calibri" w:cs="Calibri"/>
                <w:b/>
                <w:bCs/>
                <w:color w:val="FFFFFF"/>
                <w:sz w:val="20"/>
                <w:szCs w:val="20"/>
                <w:lang w:val="es-ES" w:eastAsia="es-ES"/>
              </w:rPr>
            </w:pPr>
            <w:r w:rsidRPr="0080519A">
              <w:rPr>
                <w:rFonts w:ascii="Calibri" w:hAnsi="Calibri" w:cs="Calibri"/>
                <w:b/>
                <w:bCs/>
                <w:color w:val="FFFFFF"/>
                <w:sz w:val="20"/>
                <w:szCs w:val="20"/>
                <w:lang w:val="es-ES" w:eastAsia="es-ES"/>
              </w:rPr>
              <w:t>TERNIUM S.A. (ex Siderar S.A.I.C.)</w:t>
            </w:r>
          </w:p>
        </w:tc>
        <w:tc>
          <w:tcPr>
            <w:tcW w:w="3318" w:type="dxa"/>
            <w:gridSpan w:val="3"/>
            <w:tcBorders>
              <w:top w:val="single" w:sz="4" w:space="0" w:color="auto"/>
              <w:left w:val="nil"/>
              <w:bottom w:val="single" w:sz="4" w:space="0" w:color="auto"/>
              <w:right w:val="single" w:sz="4" w:space="0" w:color="000000"/>
            </w:tcBorders>
            <w:shd w:val="clear" w:color="000000" w:fill="538DD5"/>
            <w:noWrap/>
            <w:vAlign w:val="center"/>
            <w:hideMark/>
          </w:tcPr>
          <w:p w:rsidR="0080519A" w:rsidRPr="0080519A" w:rsidRDefault="0080519A" w:rsidP="0080519A">
            <w:pPr>
              <w:jc w:val="center"/>
              <w:rPr>
                <w:rFonts w:ascii="Calibri" w:hAnsi="Calibri" w:cs="Calibri"/>
                <w:b/>
                <w:bCs/>
                <w:color w:val="FFFFFF"/>
                <w:sz w:val="20"/>
                <w:szCs w:val="20"/>
                <w:lang w:val="es-ES" w:eastAsia="es-ES"/>
              </w:rPr>
            </w:pPr>
            <w:r w:rsidRPr="0080519A">
              <w:rPr>
                <w:rFonts w:ascii="Calibri" w:hAnsi="Calibri" w:cs="Calibri"/>
                <w:b/>
                <w:bCs/>
                <w:color w:val="FFFFFF"/>
                <w:sz w:val="20"/>
                <w:szCs w:val="20"/>
                <w:lang w:val="es-ES" w:eastAsia="es-ES"/>
              </w:rPr>
              <w:t>En millones de pesos</w:t>
            </w:r>
          </w:p>
        </w:tc>
        <w:tc>
          <w:tcPr>
            <w:tcW w:w="2126" w:type="dxa"/>
            <w:gridSpan w:val="2"/>
            <w:tcBorders>
              <w:top w:val="single" w:sz="4" w:space="0" w:color="auto"/>
              <w:left w:val="nil"/>
              <w:bottom w:val="single" w:sz="4" w:space="0" w:color="auto"/>
              <w:right w:val="single" w:sz="4" w:space="0" w:color="000000"/>
            </w:tcBorders>
            <w:shd w:val="clear" w:color="000000" w:fill="538DD5"/>
            <w:noWrap/>
            <w:vAlign w:val="center"/>
            <w:hideMark/>
          </w:tcPr>
          <w:p w:rsidR="0080519A" w:rsidRPr="0080519A" w:rsidRDefault="0080519A" w:rsidP="0080519A">
            <w:pPr>
              <w:jc w:val="center"/>
              <w:rPr>
                <w:rFonts w:ascii="Calibri" w:hAnsi="Calibri" w:cs="Calibri"/>
                <w:b/>
                <w:bCs/>
                <w:color w:val="FFFFFF"/>
                <w:sz w:val="20"/>
                <w:szCs w:val="20"/>
                <w:lang w:val="es-ES" w:eastAsia="es-ES"/>
              </w:rPr>
            </w:pPr>
            <w:r w:rsidRPr="0080519A">
              <w:rPr>
                <w:rFonts w:ascii="Calibri" w:hAnsi="Calibri" w:cs="Calibri"/>
                <w:b/>
                <w:bCs/>
                <w:color w:val="FFFFFF"/>
                <w:sz w:val="20"/>
                <w:szCs w:val="20"/>
                <w:lang w:val="es-ES" w:eastAsia="es-ES"/>
              </w:rPr>
              <w:t>2019 vs 2015</w:t>
            </w:r>
          </w:p>
        </w:tc>
      </w:tr>
      <w:tr w:rsidR="0080519A" w:rsidRPr="0080519A" w:rsidTr="00A46157">
        <w:trPr>
          <w:trHeight w:val="300"/>
          <w:jc w:val="center"/>
        </w:trPr>
        <w:tc>
          <w:tcPr>
            <w:tcW w:w="0" w:type="auto"/>
            <w:vMerge/>
            <w:tcBorders>
              <w:top w:val="single" w:sz="4" w:space="0" w:color="auto"/>
              <w:left w:val="single" w:sz="4" w:space="0" w:color="auto"/>
              <w:bottom w:val="single" w:sz="4" w:space="0" w:color="000000"/>
              <w:right w:val="single" w:sz="4" w:space="0" w:color="000000"/>
            </w:tcBorders>
            <w:vAlign w:val="center"/>
            <w:hideMark/>
          </w:tcPr>
          <w:p w:rsidR="0080519A" w:rsidRPr="0080519A" w:rsidRDefault="0080519A" w:rsidP="0080519A">
            <w:pPr>
              <w:rPr>
                <w:rFonts w:ascii="Calibri" w:hAnsi="Calibri" w:cs="Calibri"/>
                <w:b/>
                <w:bCs/>
                <w:color w:val="FFFFFF"/>
                <w:sz w:val="20"/>
                <w:szCs w:val="20"/>
                <w:lang w:val="es-ES" w:eastAsia="es-ES"/>
              </w:rPr>
            </w:pPr>
          </w:p>
        </w:tc>
        <w:tc>
          <w:tcPr>
            <w:tcW w:w="1050" w:type="dxa"/>
            <w:tcBorders>
              <w:top w:val="nil"/>
              <w:left w:val="nil"/>
              <w:bottom w:val="nil"/>
              <w:right w:val="single" w:sz="4" w:space="0" w:color="auto"/>
            </w:tcBorders>
            <w:shd w:val="clear" w:color="000000" w:fill="538DD5"/>
            <w:noWrap/>
            <w:vAlign w:val="center"/>
            <w:hideMark/>
          </w:tcPr>
          <w:p w:rsidR="0080519A" w:rsidRPr="0080519A" w:rsidRDefault="0080519A" w:rsidP="0080519A">
            <w:pPr>
              <w:jc w:val="center"/>
              <w:rPr>
                <w:rFonts w:ascii="Calibri" w:hAnsi="Calibri" w:cs="Calibri"/>
                <w:b/>
                <w:bCs/>
                <w:color w:val="FFFFFF"/>
                <w:sz w:val="20"/>
                <w:szCs w:val="20"/>
                <w:lang w:val="es-ES" w:eastAsia="es-ES"/>
              </w:rPr>
            </w:pPr>
            <w:r w:rsidRPr="0080519A">
              <w:rPr>
                <w:rFonts w:ascii="Calibri" w:hAnsi="Calibri" w:cs="Calibri"/>
                <w:b/>
                <w:bCs/>
                <w:color w:val="FFFFFF"/>
                <w:sz w:val="20"/>
                <w:szCs w:val="20"/>
                <w:lang w:val="es-ES" w:eastAsia="es-ES"/>
              </w:rPr>
              <w:t>dic-15</w:t>
            </w:r>
          </w:p>
        </w:tc>
        <w:tc>
          <w:tcPr>
            <w:tcW w:w="1134" w:type="dxa"/>
            <w:tcBorders>
              <w:top w:val="nil"/>
              <w:left w:val="nil"/>
              <w:bottom w:val="nil"/>
              <w:right w:val="single" w:sz="4" w:space="0" w:color="auto"/>
            </w:tcBorders>
            <w:shd w:val="clear" w:color="000000" w:fill="538DD5"/>
            <w:noWrap/>
            <w:vAlign w:val="center"/>
            <w:hideMark/>
          </w:tcPr>
          <w:p w:rsidR="0080519A" w:rsidRPr="0080519A" w:rsidRDefault="0080519A" w:rsidP="0080519A">
            <w:pPr>
              <w:jc w:val="center"/>
              <w:rPr>
                <w:rFonts w:ascii="Calibri" w:hAnsi="Calibri" w:cs="Calibri"/>
                <w:b/>
                <w:bCs/>
                <w:color w:val="FFFFFF"/>
                <w:sz w:val="20"/>
                <w:szCs w:val="20"/>
                <w:lang w:val="es-ES" w:eastAsia="es-ES"/>
              </w:rPr>
            </w:pPr>
            <w:r w:rsidRPr="0080519A">
              <w:rPr>
                <w:rFonts w:ascii="Calibri" w:hAnsi="Calibri" w:cs="Calibri"/>
                <w:b/>
                <w:bCs/>
                <w:color w:val="FFFFFF"/>
                <w:sz w:val="20"/>
                <w:szCs w:val="20"/>
                <w:lang w:val="es-ES" w:eastAsia="es-ES"/>
              </w:rPr>
              <w:t>dic-18</w:t>
            </w:r>
          </w:p>
        </w:tc>
        <w:tc>
          <w:tcPr>
            <w:tcW w:w="1134" w:type="dxa"/>
            <w:tcBorders>
              <w:top w:val="nil"/>
              <w:left w:val="nil"/>
              <w:bottom w:val="nil"/>
              <w:right w:val="single" w:sz="4" w:space="0" w:color="auto"/>
            </w:tcBorders>
            <w:shd w:val="clear" w:color="000000" w:fill="538DD5"/>
            <w:noWrap/>
            <w:vAlign w:val="center"/>
            <w:hideMark/>
          </w:tcPr>
          <w:p w:rsidR="0080519A" w:rsidRPr="0080519A" w:rsidRDefault="0080519A" w:rsidP="0080519A">
            <w:pPr>
              <w:jc w:val="center"/>
              <w:rPr>
                <w:rFonts w:ascii="Calibri" w:hAnsi="Calibri" w:cs="Calibri"/>
                <w:b/>
                <w:bCs/>
                <w:color w:val="FFFFFF"/>
                <w:sz w:val="20"/>
                <w:szCs w:val="20"/>
                <w:lang w:val="es-ES" w:eastAsia="es-ES"/>
              </w:rPr>
            </w:pPr>
            <w:r w:rsidRPr="0080519A">
              <w:rPr>
                <w:rFonts w:ascii="Calibri" w:hAnsi="Calibri" w:cs="Calibri"/>
                <w:b/>
                <w:bCs/>
                <w:color w:val="FFFFFF"/>
                <w:sz w:val="20"/>
                <w:szCs w:val="20"/>
                <w:lang w:val="es-ES" w:eastAsia="es-ES"/>
              </w:rPr>
              <w:t>dic-19</w:t>
            </w:r>
          </w:p>
        </w:tc>
        <w:tc>
          <w:tcPr>
            <w:tcW w:w="1134" w:type="dxa"/>
            <w:tcBorders>
              <w:top w:val="nil"/>
              <w:left w:val="nil"/>
              <w:bottom w:val="single" w:sz="4" w:space="0" w:color="auto"/>
              <w:right w:val="single" w:sz="4" w:space="0" w:color="auto"/>
            </w:tcBorders>
            <w:shd w:val="clear" w:color="000000" w:fill="538DD5"/>
            <w:noWrap/>
            <w:vAlign w:val="center"/>
            <w:hideMark/>
          </w:tcPr>
          <w:p w:rsidR="0080519A" w:rsidRPr="0080519A" w:rsidRDefault="0080519A" w:rsidP="0080519A">
            <w:pPr>
              <w:jc w:val="center"/>
              <w:rPr>
                <w:rFonts w:ascii="Calibri" w:hAnsi="Calibri" w:cs="Calibri"/>
                <w:b/>
                <w:bCs/>
                <w:color w:val="FFFFFF"/>
                <w:sz w:val="20"/>
                <w:szCs w:val="20"/>
                <w:lang w:val="es-ES" w:eastAsia="es-ES"/>
              </w:rPr>
            </w:pPr>
            <w:r w:rsidRPr="0080519A">
              <w:rPr>
                <w:rFonts w:ascii="Calibri" w:hAnsi="Calibri" w:cs="Calibri"/>
                <w:b/>
                <w:bCs/>
                <w:color w:val="FFFFFF"/>
                <w:sz w:val="20"/>
                <w:szCs w:val="20"/>
                <w:lang w:val="es-ES" w:eastAsia="es-ES"/>
              </w:rPr>
              <w:t>Dif.</w:t>
            </w:r>
          </w:p>
        </w:tc>
        <w:tc>
          <w:tcPr>
            <w:tcW w:w="992" w:type="dxa"/>
            <w:tcBorders>
              <w:top w:val="nil"/>
              <w:left w:val="nil"/>
              <w:bottom w:val="single" w:sz="4" w:space="0" w:color="auto"/>
              <w:right w:val="single" w:sz="4" w:space="0" w:color="auto"/>
            </w:tcBorders>
            <w:shd w:val="clear" w:color="000000" w:fill="538DD5"/>
            <w:noWrap/>
            <w:vAlign w:val="center"/>
            <w:hideMark/>
          </w:tcPr>
          <w:p w:rsidR="0080519A" w:rsidRPr="0080519A" w:rsidRDefault="0080519A" w:rsidP="0080519A">
            <w:pPr>
              <w:jc w:val="center"/>
              <w:rPr>
                <w:rFonts w:ascii="Calibri" w:hAnsi="Calibri" w:cs="Calibri"/>
                <w:b/>
                <w:bCs/>
                <w:color w:val="FFFFFF"/>
                <w:sz w:val="20"/>
                <w:szCs w:val="20"/>
                <w:lang w:val="es-ES" w:eastAsia="es-ES"/>
              </w:rPr>
            </w:pPr>
            <w:r w:rsidRPr="0080519A">
              <w:rPr>
                <w:rFonts w:ascii="Calibri" w:hAnsi="Calibri" w:cs="Calibri"/>
                <w:b/>
                <w:bCs/>
                <w:color w:val="FFFFFF"/>
                <w:sz w:val="20"/>
                <w:szCs w:val="20"/>
                <w:lang w:val="es-ES" w:eastAsia="es-ES"/>
              </w:rPr>
              <w:t>Var. %</w:t>
            </w:r>
          </w:p>
        </w:tc>
      </w:tr>
      <w:tr w:rsidR="0080519A" w:rsidRPr="0080519A" w:rsidTr="00A46157">
        <w:trPr>
          <w:trHeight w:val="300"/>
          <w:jc w:val="center"/>
        </w:trPr>
        <w:tc>
          <w:tcPr>
            <w:tcW w:w="0" w:type="auto"/>
            <w:tcBorders>
              <w:top w:val="single" w:sz="4" w:space="0" w:color="auto"/>
              <w:left w:val="single" w:sz="4" w:space="0" w:color="auto"/>
              <w:bottom w:val="single" w:sz="4" w:space="0" w:color="auto"/>
              <w:right w:val="single" w:sz="4" w:space="0" w:color="000000"/>
            </w:tcBorders>
            <w:shd w:val="clear" w:color="000000" w:fill="DCE6F1"/>
            <w:noWrap/>
            <w:vAlign w:val="center"/>
            <w:hideMark/>
          </w:tcPr>
          <w:p w:rsidR="0080519A" w:rsidRPr="0080519A" w:rsidRDefault="0080519A" w:rsidP="0080519A">
            <w:pPr>
              <w:jc w:val="center"/>
              <w:rPr>
                <w:rFonts w:ascii="Calibri" w:hAnsi="Calibri" w:cs="Calibri"/>
                <w:b/>
                <w:bCs/>
                <w:color w:val="000000"/>
                <w:sz w:val="20"/>
                <w:szCs w:val="20"/>
                <w:lang w:val="es-ES" w:eastAsia="es-ES"/>
              </w:rPr>
            </w:pPr>
            <w:r w:rsidRPr="0080519A">
              <w:rPr>
                <w:rFonts w:ascii="Calibri" w:hAnsi="Calibri" w:cs="Calibri"/>
                <w:b/>
                <w:bCs/>
                <w:color w:val="000000"/>
                <w:sz w:val="20"/>
                <w:szCs w:val="20"/>
                <w:lang w:val="es-ES" w:eastAsia="es-ES"/>
              </w:rPr>
              <w:t>TOTAL ACTIVOS</w:t>
            </w:r>
          </w:p>
        </w:tc>
        <w:tc>
          <w:tcPr>
            <w:tcW w:w="1050" w:type="dxa"/>
            <w:tcBorders>
              <w:top w:val="single" w:sz="4" w:space="0" w:color="auto"/>
              <w:left w:val="nil"/>
              <w:bottom w:val="single" w:sz="4" w:space="0" w:color="auto"/>
              <w:right w:val="single" w:sz="4" w:space="0" w:color="auto"/>
            </w:tcBorders>
            <w:shd w:val="clear" w:color="000000" w:fill="DCE6F1"/>
            <w:noWrap/>
            <w:vAlign w:val="center"/>
            <w:hideMark/>
          </w:tcPr>
          <w:p w:rsidR="0080519A" w:rsidRPr="0080519A" w:rsidRDefault="0080519A" w:rsidP="0080519A">
            <w:pPr>
              <w:jc w:val="center"/>
              <w:rPr>
                <w:rFonts w:ascii="Calibri" w:hAnsi="Calibri" w:cs="Calibri"/>
                <w:b/>
                <w:bCs/>
                <w:color w:val="000000"/>
                <w:sz w:val="20"/>
                <w:szCs w:val="20"/>
                <w:lang w:val="es-ES" w:eastAsia="es-ES"/>
              </w:rPr>
            </w:pPr>
            <w:r w:rsidRPr="0080519A">
              <w:rPr>
                <w:rFonts w:ascii="Calibri" w:hAnsi="Calibri" w:cs="Calibri"/>
                <w:b/>
                <w:bCs/>
                <w:color w:val="000000"/>
                <w:sz w:val="20"/>
                <w:szCs w:val="20"/>
                <w:lang w:val="es-ES" w:eastAsia="es-ES"/>
              </w:rPr>
              <w:t>$ 30.579</w:t>
            </w:r>
          </w:p>
        </w:tc>
        <w:tc>
          <w:tcPr>
            <w:tcW w:w="1134" w:type="dxa"/>
            <w:tcBorders>
              <w:top w:val="single" w:sz="4" w:space="0" w:color="auto"/>
              <w:left w:val="nil"/>
              <w:bottom w:val="single" w:sz="4" w:space="0" w:color="auto"/>
              <w:right w:val="single" w:sz="4" w:space="0" w:color="auto"/>
            </w:tcBorders>
            <w:shd w:val="clear" w:color="000000" w:fill="DCE6F1"/>
            <w:noWrap/>
            <w:vAlign w:val="center"/>
            <w:hideMark/>
          </w:tcPr>
          <w:p w:rsidR="0080519A" w:rsidRPr="0080519A" w:rsidRDefault="0080519A" w:rsidP="0080519A">
            <w:pPr>
              <w:jc w:val="center"/>
              <w:rPr>
                <w:rFonts w:ascii="Calibri" w:hAnsi="Calibri" w:cs="Calibri"/>
                <w:b/>
                <w:bCs/>
                <w:color w:val="000000"/>
                <w:sz w:val="20"/>
                <w:szCs w:val="20"/>
                <w:lang w:val="es-ES" w:eastAsia="es-ES"/>
              </w:rPr>
            </w:pPr>
            <w:r w:rsidRPr="0080519A">
              <w:rPr>
                <w:rFonts w:ascii="Calibri" w:hAnsi="Calibri" w:cs="Calibri"/>
                <w:b/>
                <w:bCs/>
                <w:color w:val="000000"/>
                <w:sz w:val="20"/>
                <w:szCs w:val="20"/>
                <w:lang w:val="es-ES" w:eastAsia="es-ES"/>
              </w:rPr>
              <w:t>$ 120.046</w:t>
            </w:r>
          </w:p>
        </w:tc>
        <w:tc>
          <w:tcPr>
            <w:tcW w:w="1134" w:type="dxa"/>
            <w:tcBorders>
              <w:top w:val="single" w:sz="4" w:space="0" w:color="auto"/>
              <w:left w:val="nil"/>
              <w:bottom w:val="single" w:sz="4" w:space="0" w:color="auto"/>
              <w:right w:val="single" w:sz="4" w:space="0" w:color="auto"/>
            </w:tcBorders>
            <w:shd w:val="clear" w:color="000000" w:fill="DCE6F1"/>
            <w:noWrap/>
            <w:vAlign w:val="center"/>
            <w:hideMark/>
          </w:tcPr>
          <w:p w:rsidR="0080519A" w:rsidRPr="0080519A" w:rsidRDefault="0080519A" w:rsidP="0080519A">
            <w:pPr>
              <w:jc w:val="center"/>
              <w:rPr>
                <w:rFonts w:ascii="Calibri" w:hAnsi="Calibri" w:cs="Calibri"/>
                <w:b/>
                <w:bCs/>
                <w:color w:val="000000"/>
                <w:sz w:val="20"/>
                <w:szCs w:val="20"/>
                <w:lang w:val="es-ES" w:eastAsia="es-ES"/>
              </w:rPr>
            </w:pPr>
            <w:r w:rsidRPr="0080519A">
              <w:rPr>
                <w:rFonts w:ascii="Calibri" w:hAnsi="Calibri" w:cs="Calibri"/>
                <w:b/>
                <w:bCs/>
                <w:color w:val="000000"/>
                <w:sz w:val="20"/>
                <w:szCs w:val="20"/>
                <w:lang w:val="es-ES" w:eastAsia="es-ES"/>
              </w:rPr>
              <w:t>$ 177.824</w:t>
            </w:r>
          </w:p>
        </w:tc>
        <w:tc>
          <w:tcPr>
            <w:tcW w:w="1134" w:type="dxa"/>
            <w:tcBorders>
              <w:top w:val="nil"/>
              <w:left w:val="nil"/>
              <w:bottom w:val="single" w:sz="4" w:space="0" w:color="auto"/>
              <w:right w:val="single" w:sz="4" w:space="0" w:color="auto"/>
            </w:tcBorders>
            <w:shd w:val="clear" w:color="000000" w:fill="DCE6F1"/>
            <w:noWrap/>
            <w:vAlign w:val="center"/>
            <w:hideMark/>
          </w:tcPr>
          <w:p w:rsidR="0080519A" w:rsidRPr="0080519A" w:rsidRDefault="0080519A" w:rsidP="0080519A">
            <w:pPr>
              <w:jc w:val="center"/>
              <w:rPr>
                <w:rFonts w:ascii="Calibri" w:hAnsi="Calibri" w:cs="Calibri"/>
                <w:b/>
                <w:bCs/>
                <w:color w:val="000000"/>
                <w:sz w:val="20"/>
                <w:szCs w:val="20"/>
                <w:lang w:val="es-ES" w:eastAsia="es-ES"/>
              </w:rPr>
            </w:pPr>
            <w:r w:rsidRPr="0080519A">
              <w:rPr>
                <w:rFonts w:ascii="Calibri" w:hAnsi="Calibri" w:cs="Calibri"/>
                <w:b/>
                <w:bCs/>
                <w:color w:val="000000"/>
                <w:sz w:val="20"/>
                <w:szCs w:val="20"/>
                <w:lang w:val="es-ES" w:eastAsia="es-ES"/>
              </w:rPr>
              <w:t>$ 147.246</w:t>
            </w:r>
          </w:p>
        </w:tc>
        <w:tc>
          <w:tcPr>
            <w:tcW w:w="992" w:type="dxa"/>
            <w:tcBorders>
              <w:top w:val="nil"/>
              <w:left w:val="nil"/>
              <w:bottom w:val="single" w:sz="4" w:space="0" w:color="auto"/>
              <w:right w:val="single" w:sz="4" w:space="0" w:color="auto"/>
            </w:tcBorders>
            <w:shd w:val="clear" w:color="000000" w:fill="DCE6F1"/>
            <w:noWrap/>
            <w:vAlign w:val="center"/>
            <w:hideMark/>
          </w:tcPr>
          <w:p w:rsidR="0080519A" w:rsidRPr="0080519A" w:rsidRDefault="0080519A" w:rsidP="0080519A">
            <w:pPr>
              <w:jc w:val="center"/>
              <w:rPr>
                <w:rFonts w:ascii="Calibri" w:hAnsi="Calibri" w:cs="Calibri"/>
                <w:b/>
                <w:bCs/>
                <w:color w:val="000000"/>
                <w:sz w:val="20"/>
                <w:szCs w:val="20"/>
                <w:lang w:val="es-ES" w:eastAsia="es-ES"/>
              </w:rPr>
            </w:pPr>
            <w:r w:rsidRPr="0080519A">
              <w:rPr>
                <w:rFonts w:ascii="Calibri" w:hAnsi="Calibri" w:cs="Calibri"/>
                <w:b/>
                <w:bCs/>
                <w:color w:val="000000"/>
                <w:sz w:val="20"/>
                <w:szCs w:val="20"/>
                <w:lang w:val="es-ES" w:eastAsia="es-ES"/>
              </w:rPr>
              <w:t>482%</w:t>
            </w:r>
          </w:p>
        </w:tc>
      </w:tr>
      <w:tr w:rsidR="0080519A" w:rsidRPr="0080519A" w:rsidTr="00A46157">
        <w:trPr>
          <w:trHeight w:val="300"/>
          <w:jc w:val="center"/>
        </w:trPr>
        <w:tc>
          <w:tcPr>
            <w:tcW w:w="0" w:type="auto"/>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0519A" w:rsidRPr="0080519A" w:rsidRDefault="0080519A" w:rsidP="0080519A">
            <w:pPr>
              <w:rPr>
                <w:rFonts w:ascii="Calibri" w:hAnsi="Calibri" w:cs="Calibri"/>
                <w:b/>
                <w:bCs/>
                <w:color w:val="000000"/>
                <w:sz w:val="20"/>
                <w:szCs w:val="20"/>
                <w:lang w:val="es-ES" w:eastAsia="es-ES"/>
              </w:rPr>
            </w:pPr>
            <w:r w:rsidRPr="0080519A">
              <w:rPr>
                <w:rFonts w:ascii="Calibri" w:hAnsi="Calibri" w:cs="Calibri"/>
                <w:b/>
                <w:bCs/>
                <w:color w:val="000000"/>
                <w:sz w:val="20"/>
                <w:szCs w:val="20"/>
                <w:lang w:val="es-ES" w:eastAsia="es-ES"/>
              </w:rPr>
              <w:t>No corriente</w:t>
            </w:r>
          </w:p>
        </w:tc>
        <w:tc>
          <w:tcPr>
            <w:tcW w:w="1050" w:type="dxa"/>
            <w:tcBorders>
              <w:top w:val="nil"/>
              <w:left w:val="nil"/>
              <w:bottom w:val="single" w:sz="4" w:space="0" w:color="auto"/>
              <w:right w:val="single" w:sz="4" w:space="0" w:color="auto"/>
            </w:tcBorders>
            <w:shd w:val="clear" w:color="auto" w:fill="auto"/>
            <w:noWrap/>
            <w:vAlign w:val="center"/>
            <w:hideMark/>
          </w:tcPr>
          <w:p w:rsidR="0080519A" w:rsidRPr="0080519A" w:rsidRDefault="0080519A" w:rsidP="0080519A">
            <w:pPr>
              <w:jc w:val="center"/>
              <w:rPr>
                <w:rFonts w:ascii="Calibri" w:hAnsi="Calibri" w:cs="Calibri"/>
                <w:b/>
                <w:bCs/>
                <w:color w:val="000000"/>
                <w:sz w:val="20"/>
                <w:szCs w:val="20"/>
                <w:lang w:val="es-ES" w:eastAsia="es-ES"/>
              </w:rPr>
            </w:pPr>
            <w:r w:rsidRPr="0080519A">
              <w:rPr>
                <w:rFonts w:ascii="Calibri" w:hAnsi="Calibri" w:cs="Calibri"/>
                <w:b/>
                <w:bCs/>
                <w:color w:val="000000"/>
                <w:sz w:val="20"/>
                <w:szCs w:val="20"/>
                <w:lang w:val="es-ES" w:eastAsia="es-ES"/>
              </w:rPr>
              <w:t>$ 20.962</w:t>
            </w:r>
          </w:p>
        </w:tc>
        <w:tc>
          <w:tcPr>
            <w:tcW w:w="1134" w:type="dxa"/>
            <w:tcBorders>
              <w:top w:val="nil"/>
              <w:left w:val="nil"/>
              <w:bottom w:val="single" w:sz="4" w:space="0" w:color="auto"/>
              <w:right w:val="single" w:sz="4" w:space="0" w:color="auto"/>
            </w:tcBorders>
            <w:shd w:val="clear" w:color="auto" w:fill="auto"/>
            <w:noWrap/>
            <w:vAlign w:val="center"/>
            <w:hideMark/>
          </w:tcPr>
          <w:p w:rsidR="0080519A" w:rsidRPr="0080519A" w:rsidRDefault="0080519A" w:rsidP="0080519A">
            <w:pPr>
              <w:jc w:val="center"/>
              <w:rPr>
                <w:rFonts w:ascii="Calibri" w:hAnsi="Calibri" w:cs="Calibri"/>
                <w:b/>
                <w:bCs/>
                <w:color w:val="000000"/>
                <w:sz w:val="20"/>
                <w:szCs w:val="20"/>
                <w:lang w:val="es-ES" w:eastAsia="es-ES"/>
              </w:rPr>
            </w:pPr>
            <w:r w:rsidRPr="0080519A">
              <w:rPr>
                <w:rFonts w:ascii="Calibri" w:hAnsi="Calibri" w:cs="Calibri"/>
                <w:b/>
                <w:bCs/>
                <w:color w:val="000000"/>
                <w:sz w:val="20"/>
                <w:szCs w:val="20"/>
                <w:lang w:val="es-ES" w:eastAsia="es-ES"/>
              </w:rPr>
              <w:t>$ 86.458</w:t>
            </w:r>
          </w:p>
        </w:tc>
        <w:tc>
          <w:tcPr>
            <w:tcW w:w="1134" w:type="dxa"/>
            <w:tcBorders>
              <w:top w:val="nil"/>
              <w:left w:val="nil"/>
              <w:bottom w:val="single" w:sz="4" w:space="0" w:color="auto"/>
              <w:right w:val="single" w:sz="4" w:space="0" w:color="auto"/>
            </w:tcBorders>
            <w:shd w:val="clear" w:color="auto" w:fill="auto"/>
            <w:noWrap/>
            <w:vAlign w:val="center"/>
            <w:hideMark/>
          </w:tcPr>
          <w:p w:rsidR="0080519A" w:rsidRPr="0080519A" w:rsidRDefault="0080519A" w:rsidP="0080519A">
            <w:pPr>
              <w:jc w:val="center"/>
              <w:rPr>
                <w:rFonts w:ascii="Calibri" w:hAnsi="Calibri" w:cs="Calibri"/>
                <w:b/>
                <w:bCs/>
                <w:color w:val="000000"/>
                <w:sz w:val="20"/>
                <w:szCs w:val="20"/>
                <w:lang w:val="es-ES" w:eastAsia="es-ES"/>
              </w:rPr>
            </w:pPr>
            <w:r w:rsidRPr="0080519A">
              <w:rPr>
                <w:rFonts w:ascii="Calibri" w:hAnsi="Calibri" w:cs="Calibri"/>
                <w:b/>
                <w:bCs/>
                <w:color w:val="000000"/>
                <w:sz w:val="20"/>
                <w:szCs w:val="20"/>
                <w:lang w:val="es-ES" w:eastAsia="es-ES"/>
              </w:rPr>
              <w:t>$ 137.857</w:t>
            </w:r>
          </w:p>
        </w:tc>
        <w:tc>
          <w:tcPr>
            <w:tcW w:w="1134" w:type="dxa"/>
            <w:tcBorders>
              <w:top w:val="nil"/>
              <w:left w:val="nil"/>
              <w:bottom w:val="single" w:sz="4" w:space="0" w:color="auto"/>
              <w:right w:val="single" w:sz="4" w:space="0" w:color="auto"/>
            </w:tcBorders>
            <w:shd w:val="clear" w:color="auto" w:fill="auto"/>
            <w:noWrap/>
            <w:vAlign w:val="center"/>
            <w:hideMark/>
          </w:tcPr>
          <w:p w:rsidR="0080519A" w:rsidRPr="0080519A" w:rsidRDefault="0080519A" w:rsidP="0080519A">
            <w:pPr>
              <w:jc w:val="center"/>
              <w:rPr>
                <w:rFonts w:ascii="Calibri" w:hAnsi="Calibri" w:cs="Calibri"/>
                <w:b/>
                <w:bCs/>
                <w:color w:val="000000"/>
                <w:sz w:val="20"/>
                <w:szCs w:val="20"/>
                <w:lang w:val="es-ES" w:eastAsia="es-ES"/>
              </w:rPr>
            </w:pPr>
            <w:r w:rsidRPr="0080519A">
              <w:rPr>
                <w:rFonts w:ascii="Calibri" w:hAnsi="Calibri" w:cs="Calibri"/>
                <w:b/>
                <w:bCs/>
                <w:color w:val="000000"/>
                <w:sz w:val="20"/>
                <w:szCs w:val="20"/>
                <w:lang w:val="es-ES" w:eastAsia="es-ES"/>
              </w:rPr>
              <w:t>$ 116.895</w:t>
            </w:r>
          </w:p>
        </w:tc>
        <w:tc>
          <w:tcPr>
            <w:tcW w:w="992" w:type="dxa"/>
            <w:tcBorders>
              <w:top w:val="nil"/>
              <w:left w:val="nil"/>
              <w:bottom w:val="single" w:sz="4" w:space="0" w:color="auto"/>
              <w:right w:val="single" w:sz="4" w:space="0" w:color="auto"/>
            </w:tcBorders>
            <w:shd w:val="clear" w:color="auto" w:fill="auto"/>
            <w:noWrap/>
            <w:vAlign w:val="center"/>
            <w:hideMark/>
          </w:tcPr>
          <w:p w:rsidR="0080519A" w:rsidRPr="0080519A" w:rsidRDefault="0080519A" w:rsidP="0080519A">
            <w:pPr>
              <w:jc w:val="center"/>
              <w:rPr>
                <w:rFonts w:ascii="Calibri" w:hAnsi="Calibri" w:cs="Calibri"/>
                <w:b/>
                <w:bCs/>
                <w:color w:val="000000"/>
                <w:sz w:val="20"/>
                <w:szCs w:val="20"/>
                <w:lang w:val="es-ES" w:eastAsia="es-ES"/>
              </w:rPr>
            </w:pPr>
            <w:r w:rsidRPr="0080519A">
              <w:rPr>
                <w:rFonts w:ascii="Calibri" w:hAnsi="Calibri" w:cs="Calibri"/>
                <w:b/>
                <w:bCs/>
                <w:color w:val="000000"/>
                <w:sz w:val="20"/>
                <w:szCs w:val="20"/>
                <w:lang w:val="es-ES" w:eastAsia="es-ES"/>
              </w:rPr>
              <w:t>558%</w:t>
            </w:r>
          </w:p>
        </w:tc>
      </w:tr>
      <w:tr w:rsidR="0080519A" w:rsidRPr="0080519A" w:rsidTr="00A46157">
        <w:trPr>
          <w:trHeight w:val="300"/>
          <w:jc w:val="center"/>
        </w:trPr>
        <w:tc>
          <w:tcPr>
            <w:tcW w:w="0" w:type="auto"/>
            <w:tcBorders>
              <w:top w:val="nil"/>
              <w:left w:val="single" w:sz="4" w:space="0" w:color="auto"/>
              <w:bottom w:val="single" w:sz="4" w:space="0" w:color="auto"/>
              <w:right w:val="single" w:sz="4" w:space="0" w:color="000000"/>
            </w:tcBorders>
            <w:shd w:val="clear" w:color="auto" w:fill="auto"/>
            <w:noWrap/>
            <w:vAlign w:val="center"/>
            <w:hideMark/>
          </w:tcPr>
          <w:p w:rsidR="0080519A" w:rsidRPr="0080519A" w:rsidRDefault="0080519A" w:rsidP="0080519A">
            <w:pPr>
              <w:jc w:val="right"/>
              <w:rPr>
                <w:rFonts w:ascii="Calibri" w:hAnsi="Calibri" w:cs="Calibri"/>
                <w:i/>
                <w:iCs/>
                <w:color w:val="000000"/>
                <w:sz w:val="20"/>
                <w:szCs w:val="20"/>
                <w:lang w:val="es-ES" w:eastAsia="es-ES"/>
              </w:rPr>
            </w:pPr>
            <w:r w:rsidRPr="0080519A">
              <w:rPr>
                <w:rFonts w:ascii="Calibri" w:hAnsi="Calibri" w:cs="Calibri"/>
                <w:i/>
                <w:iCs/>
                <w:color w:val="000000"/>
                <w:sz w:val="20"/>
                <w:szCs w:val="20"/>
                <w:lang w:val="es-ES" w:eastAsia="es-ES"/>
              </w:rPr>
              <w:t>Inversiones en compañías asociadas</w:t>
            </w:r>
          </w:p>
        </w:tc>
        <w:tc>
          <w:tcPr>
            <w:tcW w:w="1050" w:type="dxa"/>
            <w:tcBorders>
              <w:top w:val="nil"/>
              <w:left w:val="nil"/>
              <w:bottom w:val="single" w:sz="4" w:space="0" w:color="auto"/>
              <w:right w:val="single" w:sz="4" w:space="0" w:color="auto"/>
            </w:tcBorders>
            <w:shd w:val="clear" w:color="auto" w:fill="auto"/>
            <w:noWrap/>
            <w:vAlign w:val="center"/>
            <w:hideMark/>
          </w:tcPr>
          <w:p w:rsidR="0080519A" w:rsidRPr="0080519A" w:rsidRDefault="0080519A" w:rsidP="0080519A">
            <w:pPr>
              <w:jc w:val="center"/>
              <w:rPr>
                <w:rFonts w:ascii="Calibri" w:hAnsi="Calibri" w:cs="Calibri"/>
                <w:i/>
                <w:iCs/>
                <w:color w:val="000000"/>
                <w:sz w:val="20"/>
                <w:szCs w:val="20"/>
                <w:lang w:val="es-ES" w:eastAsia="es-ES"/>
              </w:rPr>
            </w:pPr>
            <w:r w:rsidRPr="0080519A">
              <w:rPr>
                <w:rFonts w:ascii="Calibri" w:hAnsi="Calibri" w:cs="Calibri"/>
                <w:i/>
                <w:iCs/>
                <w:color w:val="000000"/>
                <w:sz w:val="20"/>
                <w:szCs w:val="20"/>
                <w:lang w:val="es-ES" w:eastAsia="es-ES"/>
              </w:rPr>
              <w:t>$ 12.058</w:t>
            </w:r>
          </w:p>
        </w:tc>
        <w:tc>
          <w:tcPr>
            <w:tcW w:w="1134" w:type="dxa"/>
            <w:tcBorders>
              <w:top w:val="nil"/>
              <w:left w:val="nil"/>
              <w:bottom w:val="nil"/>
              <w:right w:val="single" w:sz="4" w:space="0" w:color="auto"/>
            </w:tcBorders>
            <w:shd w:val="clear" w:color="000000" w:fill="FFFFFF"/>
            <w:noWrap/>
            <w:vAlign w:val="center"/>
            <w:hideMark/>
          </w:tcPr>
          <w:p w:rsidR="0080519A" w:rsidRPr="0080519A" w:rsidRDefault="0080519A" w:rsidP="0080519A">
            <w:pPr>
              <w:jc w:val="center"/>
              <w:rPr>
                <w:rFonts w:ascii="Calibri" w:hAnsi="Calibri" w:cs="Calibri"/>
                <w:i/>
                <w:iCs/>
                <w:color w:val="000000"/>
                <w:sz w:val="20"/>
                <w:szCs w:val="20"/>
                <w:lang w:val="es-ES" w:eastAsia="es-ES"/>
              </w:rPr>
            </w:pPr>
            <w:r w:rsidRPr="0080519A">
              <w:rPr>
                <w:rFonts w:ascii="Calibri" w:hAnsi="Calibri" w:cs="Calibri"/>
                <w:i/>
                <w:iCs/>
                <w:color w:val="000000"/>
                <w:sz w:val="20"/>
                <w:szCs w:val="20"/>
                <w:lang w:val="es-ES" w:eastAsia="es-ES"/>
              </w:rPr>
              <w:t>$ 46.131</w:t>
            </w:r>
          </w:p>
        </w:tc>
        <w:tc>
          <w:tcPr>
            <w:tcW w:w="1134" w:type="dxa"/>
            <w:tcBorders>
              <w:top w:val="nil"/>
              <w:left w:val="nil"/>
              <w:bottom w:val="single" w:sz="4" w:space="0" w:color="auto"/>
              <w:right w:val="single" w:sz="4" w:space="0" w:color="auto"/>
            </w:tcBorders>
            <w:shd w:val="clear" w:color="000000" w:fill="FFFFFF"/>
            <w:noWrap/>
            <w:vAlign w:val="center"/>
            <w:hideMark/>
          </w:tcPr>
          <w:p w:rsidR="0080519A" w:rsidRPr="0080519A" w:rsidRDefault="0080519A" w:rsidP="0080519A">
            <w:pPr>
              <w:jc w:val="center"/>
              <w:rPr>
                <w:rFonts w:ascii="Calibri" w:hAnsi="Calibri" w:cs="Calibri"/>
                <w:color w:val="000000"/>
                <w:sz w:val="20"/>
                <w:szCs w:val="20"/>
                <w:lang w:val="es-ES" w:eastAsia="es-ES"/>
              </w:rPr>
            </w:pPr>
            <w:r w:rsidRPr="0080519A">
              <w:rPr>
                <w:rFonts w:ascii="Calibri" w:hAnsi="Calibri" w:cs="Calibri"/>
                <w:color w:val="000000"/>
                <w:sz w:val="20"/>
                <w:szCs w:val="20"/>
                <w:lang w:val="es-ES" w:eastAsia="es-ES"/>
              </w:rPr>
              <w:t>$ 78.232</w:t>
            </w:r>
          </w:p>
        </w:tc>
        <w:tc>
          <w:tcPr>
            <w:tcW w:w="1134" w:type="dxa"/>
            <w:tcBorders>
              <w:top w:val="nil"/>
              <w:left w:val="nil"/>
              <w:bottom w:val="single" w:sz="4" w:space="0" w:color="auto"/>
              <w:right w:val="single" w:sz="4" w:space="0" w:color="auto"/>
            </w:tcBorders>
            <w:shd w:val="clear" w:color="000000" w:fill="FFFFFF"/>
            <w:noWrap/>
            <w:vAlign w:val="center"/>
            <w:hideMark/>
          </w:tcPr>
          <w:p w:rsidR="0080519A" w:rsidRPr="0080519A" w:rsidRDefault="0080519A" w:rsidP="0080519A">
            <w:pPr>
              <w:jc w:val="center"/>
              <w:rPr>
                <w:rFonts w:ascii="Calibri" w:hAnsi="Calibri" w:cs="Calibri"/>
                <w:color w:val="000000"/>
                <w:sz w:val="20"/>
                <w:szCs w:val="20"/>
                <w:lang w:val="es-ES" w:eastAsia="es-ES"/>
              </w:rPr>
            </w:pPr>
            <w:r w:rsidRPr="0080519A">
              <w:rPr>
                <w:rFonts w:ascii="Calibri" w:hAnsi="Calibri" w:cs="Calibri"/>
                <w:color w:val="000000"/>
                <w:sz w:val="20"/>
                <w:szCs w:val="20"/>
                <w:lang w:val="es-ES" w:eastAsia="es-ES"/>
              </w:rPr>
              <w:t>$ 66.174</w:t>
            </w:r>
          </w:p>
        </w:tc>
        <w:tc>
          <w:tcPr>
            <w:tcW w:w="992" w:type="dxa"/>
            <w:tcBorders>
              <w:top w:val="nil"/>
              <w:left w:val="nil"/>
              <w:bottom w:val="single" w:sz="4" w:space="0" w:color="auto"/>
              <w:right w:val="single" w:sz="4" w:space="0" w:color="auto"/>
            </w:tcBorders>
            <w:shd w:val="clear" w:color="000000" w:fill="FFFFFF"/>
            <w:noWrap/>
            <w:vAlign w:val="center"/>
            <w:hideMark/>
          </w:tcPr>
          <w:p w:rsidR="0080519A" w:rsidRPr="0080519A" w:rsidRDefault="0080519A" w:rsidP="0080519A">
            <w:pPr>
              <w:jc w:val="center"/>
              <w:rPr>
                <w:rFonts w:ascii="Calibri" w:hAnsi="Calibri" w:cs="Calibri"/>
                <w:color w:val="000000"/>
                <w:sz w:val="20"/>
                <w:szCs w:val="20"/>
                <w:lang w:val="es-ES" w:eastAsia="es-ES"/>
              </w:rPr>
            </w:pPr>
            <w:r w:rsidRPr="0080519A">
              <w:rPr>
                <w:rFonts w:ascii="Calibri" w:hAnsi="Calibri" w:cs="Calibri"/>
                <w:color w:val="000000"/>
                <w:sz w:val="20"/>
                <w:szCs w:val="20"/>
                <w:lang w:val="es-ES" w:eastAsia="es-ES"/>
              </w:rPr>
              <w:t>549%</w:t>
            </w:r>
          </w:p>
        </w:tc>
      </w:tr>
      <w:tr w:rsidR="0080519A" w:rsidRPr="0080519A" w:rsidTr="00A46157">
        <w:trPr>
          <w:trHeight w:val="300"/>
          <w:jc w:val="center"/>
        </w:trPr>
        <w:tc>
          <w:tcPr>
            <w:tcW w:w="0" w:type="auto"/>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0519A" w:rsidRPr="0080519A" w:rsidRDefault="0080519A" w:rsidP="0080519A">
            <w:pPr>
              <w:rPr>
                <w:rFonts w:ascii="Calibri" w:hAnsi="Calibri" w:cs="Calibri"/>
                <w:b/>
                <w:bCs/>
                <w:color w:val="000000"/>
                <w:sz w:val="20"/>
                <w:szCs w:val="20"/>
                <w:lang w:val="es-ES" w:eastAsia="es-ES"/>
              </w:rPr>
            </w:pPr>
            <w:r w:rsidRPr="0080519A">
              <w:rPr>
                <w:rFonts w:ascii="Calibri" w:hAnsi="Calibri" w:cs="Calibri"/>
                <w:b/>
                <w:bCs/>
                <w:color w:val="000000"/>
                <w:sz w:val="20"/>
                <w:szCs w:val="20"/>
                <w:lang w:val="es-ES" w:eastAsia="es-ES"/>
              </w:rPr>
              <w:t>Corriente</w:t>
            </w:r>
          </w:p>
        </w:tc>
        <w:tc>
          <w:tcPr>
            <w:tcW w:w="1050" w:type="dxa"/>
            <w:tcBorders>
              <w:top w:val="nil"/>
              <w:left w:val="nil"/>
              <w:bottom w:val="single" w:sz="4" w:space="0" w:color="auto"/>
              <w:right w:val="single" w:sz="4" w:space="0" w:color="auto"/>
            </w:tcBorders>
            <w:shd w:val="clear" w:color="auto" w:fill="auto"/>
            <w:noWrap/>
            <w:vAlign w:val="center"/>
            <w:hideMark/>
          </w:tcPr>
          <w:p w:rsidR="0080519A" w:rsidRPr="0080519A" w:rsidRDefault="0080519A" w:rsidP="0080519A">
            <w:pPr>
              <w:jc w:val="center"/>
              <w:rPr>
                <w:rFonts w:ascii="Calibri" w:hAnsi="Calibri" w:cs="Calibri"/>
                <w:b/>
                <w:bCs/>
                <w:color w:val="000000"/>
                <w:sz w:val="20"/>
                <w:szCs w:val="20"/>
                <w:lang w:val="es-ES" w:eastAsia="es-ES"/>
              </w:rPr>
            </w:pPr>
            <w:r w:rsidRPr="0080519A">
              <w:rPr>
                <w:rFonts w:ascii="Calibri" w:hAnsi="Calibri" w:cs="Calibri"/>
                <w:b/>
                <w:bCs/>
                <w:color w:val="000000"/>
                <w:sz w:val="20"/>
                <w:szCs w:val="20"/>
                <w:lang w:val="es-ES" w:eastAsia="es-ES"/>
              </w:rPr>
              <w:t>$ 9.617</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80519A" w:rsidRPr="0080519A" w:rsidRDefault="0080519A" w:rsidP="0080519A">
            <w:pPr>
              <w:jc w:val="center"/>
              <w:rPr>
                <w:rFonts w:ascii="Calibri" w:hAnsi="Calibri" w:cs="Calibri"/>
                <w:b/>
                <w:bCs/>
                <w:color w:val="000000"/>
                <w:sz w:val="20"/>
                <w:szCs w:val="20"/>
                <w:lang w:val="es-ES" w:eastAsia="es-ES"/>
              </w:rPr>
            </w:pPr>
            <w:r w:rsidRPr="0080519A">
              <w:rPr>
                <w:rFonts w:ascii="Calibri" w:hAnsi="Calibri" w:cs="Calibri"/>
                <w:b/>
                <w:bCs/>
                <w:color w:val="000000"/>
                <w:sz w:val="20"/>
                <w:szCs w:val="20"/>
                <w:lang w:val="es-ES" w:eastAsia="es-ES"/>
              </w:rPr>
              <w:t>$ 33.588</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80519A" w:rsidRPr="0080519A" w:rsidRDefault="0080519A" w:rsidP="0080519A">
            <w:pPr>
              <w:jc w:val="center"/>
              <w:rPr>
                <w:rFonts w:ascii="Calibri" w:hAnsi="Calibri" w:cs="Calibri"/>
                <w:b/>
                <w:bCs/>
                <w:color w:val="000000"/>
                <w:sz w:val="20"/>
                <w:szCs w:val="20"/>
                <w:lang w:val="es-ES" w:eastAsia="es-ES"/>
              </w:rPr>
            </w:pPr>
            <w:r w:rsidRPr="0080519A">
              <w:rPr>
                <w:rFonts w:ascii="Calibri" w:hAnsi="Calibri" w:cs="Calibri"/>
                <w:b/>
                <w:bCs/>
                <w:color w:val="000000"/>
                <w:sz w:val="20"/>
                <w:szCs w:val="20"/>
                <w:lang w:val="es-ES" w:eastAsia="es-ES"/>
              </w:rPr>
              <w:t>$ 39.967</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80519A" w:rsidRPr="0080519A" w:rsidRDefault="0080519A" w:rsidP="0080519A">
            <w:pPr>
              <w:jc w:val="center"/>
              <w:rPr>
                <w:rFonts w:ascii="Calibri" w:hAnsi="Calibri" w:cs="Calibri"/>
                <w:b/>
                <w:bCs/>
                <w:color w:val="000000"/>
                <w:sz w:val="20"/>
                <w:szCs w:val="20"/>
                <w:lang w:val="es-ES" w:eastAsia="es-ES"/>
              </w:rPr>
            </w:pPr>
            <w:r w:rsidRPr="0080519A">
              <w:rPr>
                <w:rFonts w:ascii="Calibri" w:hAnsi="Calibri" w:cs="Calibri"/>
                <w:b/>
                <w:bCs/>
                <w:color w:val="000000"/>
                <w:sz w:val="20"/>
                <w:szCs w:val="20"/>
                <w:lang w:val="es-ES" w:eastAsia="es-ES"/>
              </w:rPr>
              <w:t>$ 30.351</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80519A" w:rsidRPr="0080519A" w:rsidRDefault="0080519A" w:rsidP="0080519A">
            <w:pPr>
              <w:jc w:val="center"/>
              <w:rPr>
                <w:rFonts w:ascii="Calibri" w:hAnsi="Calibri" w:cs="Calibri"/>
                <w:b/>
                <w:bCs/>
                <w:color w:val="000000"/>
                <w:sz w:val="20"/>
                <w:szCs w:val="20"/>
                <w:lang w:val="es-ES" w:eastAsia="es-ES"/>
              </w:rPr>
            </w:pPr>
            <w:r w:rsidRPr="0080519A">
              <w:rPr>
                <w:rFonts w:ascii="Calibri" w:hAnsi="Calibri" w:cs="Calibri"/>
                <w:b/>
                <w:bCs/>
                <w:color w:val="000000"/>
                <w:sz w:val="20"/>
                <w:szCs w:val="20"/>
                <w:lang w:val="es-ES" w:eastAsia="es-ES"/>
              </w:rPr>
              <w:t>316%</w:t>
            </w:r>
          </w:p>
        </w:tc>
      </w:tr>
      <w:tr w:rsidR="0080519A" w:rsidRPr="0080519A" w:rsidTr="00A46157">
        <w:trPr>
          <w:trHeight w:val="300"/>
          <w:jc w:val="center"/>
        </w:trPr>
        <w:tc>
          <w:tcPr>
            <w:tcW w:w="0" w:type="auto"/>
            <w:tcBorders>
              <w:top w:val="single" w:sz="4" w:space="0" w:color="auto"/>
              <w:left w:val="single" w:sz="4" w:space="0" w:color="auto"/>
              <w:bottom w:val="single" w:sz="4" w:space="0" w:color="auto"/>
              <w:right w:val="single" w:sz="4" w:space="0" w:color="000000"/>
            </w:tcBorders>
            <w:shd w:val="clear" w:color="000000" w:fill="DCE6F1"/>
            <w:noWrap/>
            <w:vAlign w:val="center"/>
            <w:hideMark/>
          </w:tcPr>
          <w:p w:rsidR="0080519A" w:rsidRPr="0080519A" w:rsidRDefault="0080519A" w:rsidP="0080519A">
            <w:pPr>
              <w:jc w:val="center"/>
              <w:rPr>
                <w:rFonts w:ascii="Calibri" w:hAnsi="Calibri" w:cs="Calibri"/>
                <w:b/>
                <w:bCs/>
                <w:color w:val="000000"/>
                <w:sz w:val="20"/>
                <w:szCs w:val="20"/>
                <w:lang w:val="es-ES" w:eastAsia="es-ES"/>
              </w:rPr>
            </w:pPr>
            <w:r w:rsidRPr="0080519A">
              <w:rPr>
                <w:rFonts w:ascii="Calibri" w:hAnsi="Calibri" w:cs="Calibri"/>
                <w:b/>
                <w:bCs/>
                <w:color w:val="000000"/>
                <w:sz w:val="20"/>
                <w:szCs w:val="20"/>
                <w:lang w:val="es-ES" w:eastAsia="es-ES"/>
              </w:rPr>
              <w:t>TOTAL PASIVOS</w:t>
            </w:r>
          </w:p>
        </w:tc>
        <w:tc>
          <w:tcPr>
            <w:tcW w:w="1050" w:type="dxa"/>
            <w:tcBorders>
              <w:top w:val="nil"/>
              <w:left w:val="nil"/>
              <w:bottom w:val="single" w:sz="4" w:space="0" w:color="auto"/>
              <w:right w:val="single" w:sz="4" w:space="0" w:color="auto"/>
            </w:tcBorders>
            <w:shd w:val="clear" w:color="000000" w:fill="DCE6F1"/>
            <w:noWrap/>
            <w:vAlign w:val="center"/>
            <w:hideMark/>
          </w:tcPr>
          <w:p w:rsidR="0080519A" w:rsidRPr="0080519A" w:rsidRDefault="0080519A" w:rsidP="0080519A">
            <w:pPr>
              <w:jc w:val="center"/>
              <w:rPr>
                <w:rFonts w:ascii="Calibri" w:hAnsi="Calibri" w:cs="Calibri"/>
                <w:b/>
                <w:bCs/>
                <w:color w:val="000000"/>
                <w:sz w:val="20"/>
                <w:szCs w:val="20"/>
                <w:lang w:val="es-ES" w:eastAsia="es-ES"/>
              </w:rPr>
            </w:pPr>
            <w:r w:rsidRPr="0080519A">
              <w:rPr>
                <w:rFonts w:ascii="Calibri" w:hAnsi="Calibri" w:cs="Calibri"/>
                <w:b/>
                <w:bCs/>
                <w:color w:val="000000"/>
                <w:sz w:val="20"/>
                <w:szCs w:val="20"/>
                <w:lang w:val="es-ES" w:eastAsia="es-ES"/>
              </w:rPr>
              <w:t>$ 6.932</w:t>
            </w:r>
          </w:p>
        </w:tc>
        <w:tc>
          <w:tcPr>
            <w:tcW w:w="1134" w:type="dxa"/>
            <w:tcBorders>
              <w:top w:val="nil"/>
              <w:left w:val="nil"/>
              <w:bottom w:val="single" w:sz="4" w:space="0" w:color="auto"/>
              <w:right w:val="single" w:sz="4" w:space="0" w:color="auto"/>
            </w:tcBorders>
            <w:shd w:val="clear" w:color="000000" w:fill="DCE6F1"/>
            <w:noWrap/>
            <w:vAlign w:val="center"/>
            <w:hideMark/>
          </w:tcPr>
          <w:p w:rsidR="0080519A" w:rsidRPr="0080519A" w:rsidRDefault="0080519A" w:rsidP="0080519A">
            <w:pPr>
              <w:jc w:val="center"/>
              <w:rPr>
                <w:rFonts w:ascii="Calibri" w:hAnsi="Calibri" w:cs="Calibri"/>
                <w:b/>
                <w:bCs/>
                <w:color w:val="000000"/>
                <w:sz w:val="20"/>
                <w:szCs w:val="20"/>
                <w:lang w:val="es-ES" w:eastAsia="es-ES"/>
              </w:rPr>
            </w:pPr>
            <w:r w:rsidRPr="0080519A">
              <w:rPr>
                <w:rFonts w:ascii="Calibri" w:hAnsi="Calibri" w:cs="Calibri"/>
                <w:b/>
                <w:bCs/>
                <w:color w:val="000000"/>
                <w:sz w:val="20"/>
                <w:szCs w:val="20"/>
                <w:lang w:val="es-ES" w:eastAsia="es-ES"/>
              </w:rPr>
              <w:t>$ 22.869</w:t>
            </w:r>
          </w:p>
        </w:tc>
        <w:tc>
          <w:tcPr>
            <w:tcW w:w="1134" w:type="dxa"/>
            <w:tcBorders>
              <w:top w:val="nil"/>
              <w:left w:val="nil"/>
              <w:bottom w:val="single" w:sz="4" w:space="0" w:color="auto"/>
              <w:right w:val="single" w:sz="4" w:space="0" w:color="auto"/>
            </w:tcBorders>
            <w:shd w:val="clear" w:color="000000" w:fill="DCE6F1"/>
            <w:noWrap/>
            <w:vAlign w:val="center"/>
            <w:hideMark/>
          </w:tcPr>
          <w:p w:rsidR="0080519A" w:rsidRPr="0080519A" w:rsidRDefault="0080519A" w:rsidP="0080519A">
            <w:pPr>
              <w:jc w:val="center"/>
              <w:rPr>
                <w:rFonts w:ascii="Calibri" w:hAnsi="Calibri" w:cs="Calibri"/>
                <w:b/>
                <w:bCs/>
                <w:color w:val="000000"/>
                <w:sz w:val="20"/>
                <w:szCs w:val="20"/>
                <w:lang w:val="es-ES" w:eastAsia="es-ES"/>
              </w:rPr>
            </w:pPr>
            <w:r w:rsidRPr="0080519A">
              <w:rPr>
                <w:rFonts w:ascii="Calibri" w:hAnsi="Calibri" w:cs="Calibri"/>
                <w:b/>
                <w:bCs/>
                <w:color w:val="000000"/>
                <w:sz w:val="20"/>
                <w:szCs w:val="20"/>
                <w:lang w:val="es-ES" w:eastAsia="es-ES"/>
              </w:rPr>
              <w:t>$ 20.271</w:t>
            </w:r>
          </w:p>
        </w:tc>
        <w:tc>
          <w:tcPr>
            <w:tcW w:w="1134" w:type="dxa"/>
            <w:tcBorders>
              <w:top w:val="nil"/>
              <w:left w:val="nil"/>
              <w:bottom w:val="single" w:sz="4" w:space="0" w:color="auto"/>
              <w:right w:val="single" w:sz="4" w:space="0" w:color="auto"/>
            </w:tcBorders>
            <w:shd w:val="clear" w:color="000000" w:fill="DCE6F1"/>
            <w:noWrap/>
            <w:vAlign w:val="center"/>
            <w:hideMark/>
          </w:tcPr>
          <w:p w:rsidR="0080519A" w:rsidRPr="0080519A" w:rsidRDefault="0080519A" w:rsidP="0080519A">
            <w:pPr>
              <w:jc w:val="center"/>
              <w:rPr>
                <w:rFonts w:ascii="Calibri" w:hAnsi="Calibri" w:cs="Calibri"/>
                <w:b/>
                <w:bCs/>
                <w:color w:val="000000"/>
                <w:sz w:val="20"/>
                <w:szCs w:val="20"/>
                <w:lang w:val="es-ES" w:eastAsia="es-ES"/>
              </w:rPr>
            </w:pPr>
            <w:r w:rsidRPr="0080519A">
              <w:rPr>
                <w:rFonts w:ascii="Calibri" w:hAnsi="Calibri" w:cs="Calibri"/>
                <w:b/>
                <w:bCs/>
                <w:color w:val="000000"/>
                <w:sz w:val="20"/>
                <w:szCs w:val="20"/>
                <w:lang w:val="es-ES" w:eastAsia="es-ES"/>
              </w:rPr>
              <w:t>$ 13.339</w:t>
            </w:r>
          </w:p>
        </w:tc>
        <w:tc>
          <w:tcPr>
            <w:tcW w:w="992" w:type="dxa"/>
            <w:tcBorders>
              <w:top w:val="nil"/>
              <w:left w:val="nil"/>
              <w:bottom w:val="single" w:sz="4" w:space="0" w:color="auto"/>
              <w:right w:val="single" w:sz="4" w:space="0" w:color="auto"/>
            </w:tcBorders>
            <w:shd w:val="clear" w:color="000000" w:fill="DCE6F1"/>
            <w:noWrap/>
            <w:vAlign w:val="center"/>
            <w:hideMark/>
          </w:tcPr>
          <w:p w:rsidR="0080519A" w:rsidRPr="0080519A" w:rsidRDefault="0080519A" w:rsidP="0080519A">
            <w:pPr>
              <w:jc w:val="center"/>
              <w:rPr>
                <w:rFonts w:ascii="Calibri" w:hAnsi="Calibri" w:cs="Calibri"/>
                <w:b/>
                <w:bCs/>
                <w:color w:val="000000"/>
                <w:sz w:val="20"/>
                <w:szCs w:val="20"/>
                <w:lang w:val="es-ES" w:eastAsia="es-ES"/>
              </w:rPr>
            </w:pPr>
            <w:r w:rsidRPr="0080519A">
              <w:rPr>
                <w:rFonts w:ascii="Calibri" w:hAnsi="Calibri" w:cs="Calibri"/>
                <w:b/>
                <w:bCs/>
                <w:color w:val="000000"/>
                <w:sz w:val="20"/>
                <w:szCs w:val="20"/>
                <w:lang w:val="es-ES" w:eastAsia="es-ES"/>
              </w:rPr>
              <w:t>192%</w:t>
            </w:r>
          </w:p>
        </w:tc>
      </w:tr>
      <w:tr w:rsidR="0080519A" w:rsidRPr="0080519A" w:rsidTr="00A46157">
        <w:trPr>
          <w:trHeight w:val="300"/>
          <w:jc w:val="center"/>
        </w:trPr>
        <w:tc>
          <w:tcPr>
            <w:tcW w:w="0" w:type="auto"/>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0519A" w:rsidRPr="0080519A" w:rsidRDefault="0080519A" w:rsidP="0080519A">
            <w:pPr>
              <w:rPr>
                <w:rFonts w:ascii="Calibri" w:hAnsi="Calibri" w:cs="Calibri"/>
                <w:b/>
                <w:bCs/>
                <w:color w:val="000000"/>
                <w:sz w:val="20"/>
                <w:szCs w:val="20"/>
                <w:lang w:val="es-ES" w:eastAsia="es-ES"/>
              </w:rPr>
            </w:pPr>
            <w:r w:rsidRPr="0080519A">
              <w:rPr>
                <w:rFonts w:ascii="Calibri" w:hAnsi="Calibri" w:cs="Calibri"/>
                <w:b/>
                <w:bCs/>
                <w:color w:val="000000"/>
                <w:sz w:val="20"/>
                <w:szCs w:val="20"/>
                <w:lang w:val="es-ES" w:eastAsia="es-ES"/>
              </w:rPr>
              <w:t>No corriente</w:t>
            </w:r>
          </w:p>
        </w:tc>
        <w:tc>
          <w:tcPr>
            <w:tcW w:w="1050" w:type="dxa"/>
            <w:tcBorders>
              <w:top w:val="nil"/>
              <w:left w:val="nil"/>
              <w:bottom w:val="single" w:sz="4" w:space="0" w:color="auto"/>
              <w:right w:val="single" w:sz="4" w:space="0" w:color="auto"/>
            </w:tcBorders>
            <w:shd w:val="clear" w:color="auto" w:fill="auto"/>
            <w:noWrap/>
            <w:vAlign w:val="center"/>
            <w:hideMark/>
          </w:tcPr>
          <w:p w:rsidR="0080519A" w:rsidRPr="0080519A" w:rsidRDefault="0080519A" w:rsidP="0080519A">
            <w:pPr>
              <w:jc w:val="center"/>
              <w:rPr>
                <w:rFonts w:ascii="Calibri" w:hAnsi="Calibri" w:cs="Calibri"/>
                <w:b/>
                <w:bCs/>
                <w:color w:val="000000"/>
                <w:sz w:val="20"/>
                <w:szCs w:val="20"/>
                <w:lang w:val="es-ES" w:eastAsia="es-ES"/>
              </w:rPr>
            </w:pPr>
            <w:r w:rsidRPr="0080519A">
              <w:rPr>
                <w:rFonts w:ascii="Calibri" w:hAnsi="Calibri" w:cs="Calibri"/>
                <w:b/>
                <w:bCs/>
                <w:color w:val="000000"/>
                <w:sz w:val="20"/>
                <w:szCs w:val="20"/>
                <w:lang w:val="es-ES" w:eastAsia="es-ES"/>
              </w:rPr>
              <w:t>$ 725</w:t>
            </w:r>
          </w:p>
        </w:tc>
        <w:tc>
          <w:tcPr>
            <w:tcW w:w="1134" w:type="dxa"/>
            <w:tcBorders>
              <w:top w:val="nil"/>
              <w:left w:val="nil"/>
              <w:bottom w:val="single" w:sz="4" w:space="0" w:color="auto"/>
              <w:right w:val="single" w:sz="4" w:space="0" w:color="auto"/>
            </w:tcBorders>
            <w:shd w:val="clear" w:color="000000" w:fill="FFFFFF"/>
            <w:noWrap/>
            <w:vAlign w:val="center"/>
            <w:hideMark/>
          </w:tcPr>
          <w:p w:rsidR="0080519A" w:rsidRPr="0080519A" w:rsidRDefault="0080519A" w:rsidP="0080519A">
            <w:pPr>
              <w:jc w:val="center"/>
              <w:rPr>
                <w:rFonts w:ascii="Calibri" w:hAnsi="Calibri" w:cs="Calibri"/>
                <w:b/>
                <w:bCs/>
                <w:color w:val="000000"/>
                <w:sz w:val="20"/>
                <w:szCs w:val="20"/>
                <w:lang w:val="es-ES" w:eastAsia="es-ES"/>
              </w:rPr>
            </w:pPr>
            <w:r w:rsidRPr="0080519A">
              <w:rPr>
                <w:rFonts w:ascii="Calibri" w:hAnsi="Calibri" w:cs="Calibri"/>
                <w:b/>
                <w:bCs/>
                <w:color w:val="000000"/>
                <w:sz w:val="20"/>
                <w:szCs w:val="20"/>
                <w:lang w:val="es-ES" w:eastAsia="es-ES"/>
              </w:rPr>
              <w:t>$ 6.524</w:t>
            </w:r>
          </w:p>
        </w:tc>
        <w:tc>
          <w:tcPr>
            <w:tcW w:w="1134" w:type="dxa"/>
            <w:tcBorders>
              <w:top w:val="nil"/>
              <w:left w:val="nil"/>
              <w:bottom w:val="single" w:sz="4" w:space="0" w:color="auto"/>
              <w:right w:val="single" w:sz="4" w:space="0" w:color="auto"/>
            </w:tcBorders>
            <w:shd w:val="clear" w:color="000000" w:fill="FFFFFF"/>
            <w:noWrap/>
            <w:vAlign w:val="center"/>
            <w:hideMark/>
          </w:tcPr>
          <w:p w:rsidR="0080519A" w:rsidRPr="0080519A" w:rsidRDefault="0080519A" w:rsidP="0080519A">
            <w:pPr>
              <w:jc w:val="center"/>
              <w:rPr>
                <w:rFonts w:ascii="Calibri" w:hAnsi="Calibri" w:cs="Calibri"/>
                <w:b/>
                <w:bCs/>
                <w:color w:val="000000"/>
                <w:sz w:val="20"/>
                <w:szCs w:val="20"/>
                <w:lang w:val="es-ES" w:eastAsia="es-ES"/>
              </w:rPr>
            </w:pPr>
            <w:r w:rsidRPr="0080519A">
              <w:rPr>
                <w:rFonts w:ascii="Calibri" w:hAnsi="Calibri" w:cs="Calibri"/>
                <w:b/>
                <w:bCs/>
                <w:color w:val="000000"/>
                <w:sz w:val="20"/>
                <w:szCs w:val="20"/>
                <w:lang w:val="es-ES" w:eastAsia="es-ES"/>
              </w:rPr>
              <w:t>$ 7.945</w:t>
            </w:r>
          </w:p>
        </w:tc>
        <w:tc>
          <w:tcPr>
            <w:tcW w:w="1134" w:type="dxa"/>
            <w:tcBorders>
              <w:top w:val="nil"/>
              <w:left w:val="nil"/>
              <w:bottom w:val="single" w:sz="4" w:space="0" w:color="auto"/>
              <w:right w:val="single" w:sz="4" w:space="0" w:color="auto"/>
            </w:tcBorders>
            <w:shd w:val="clear" w:color="000000" w:fill="FFFFFF"/>
            <w:noWrap/>
            <w:vAlign w:val="center"/>
            <w:hideMark/>
          </w:tcPr>
          <w:p w:rsidR="0080519A" w:rsidRPr="0080519A" w:rsidRDefault="0080519A" w:rsidP="0080519A">
            <w:pPr>
              <w:jc w:val="center"/>
              <w:rPr>
                <w:rFonts w:ascii="Calibri" w:hAnsi="Calibri" w:cs="Calibri"/>
                <w:b/>
                <w:bCs/>
                <w:color w:val="000000"/>
                <w:sz w:val="20"/>
                <w:szCs w:val="20"/>
                <w:lang w:val="es-ES" w:eastAsia="es-ES"/>
              </w:rPr>
            </w:pPr>
            <w:r w:rsidRPr="0080519A">
              <w:rPr>
                <w:rFonts w:ascii="Calibri" w:hAnsi="Calibri" w:cs="Calibri"/>
                <w:b/>
                <w:bCs/>
                <w:color w:val="000000"/>
                <w:sz w:val="20"/>
                <w:szCs w:val="20"/>
                <w:lang w:val="es-ES" w:eastAsia="es-ES"/>
              </w:rPr>
              <w:t>$ 7.219</w:t>
            </w:r>
          </w:p>
        </w:tc>
        <w:tc>
          <w:tcPr>
            <w:tcW w:w="992" w:type="dxa"/>
            <w:tcBorders>
              <w:top w:val="nil"/>
              <w:left w:val="nil"/>
              <w:bottom w:val="single" w:sz="4" w:space="0" w:color="auto"/>
              <w:right w:val="single" w:sz="4" w:space="0" w:color="auto"/>
            </w:tcBorders>
            <w:shd w:val="clear" w:color="000000" w:fill="FFFFFF"/>
            <w:noWrap/>
            <w:vAlign w:val="center"/>
            <w:hideMark/>
          </w:tcPr>
          <w:p w:rsidR="0080519A" w:rsidRPr="0080519A" w:rsidRDefault="0080519A" w:rsidP="0080519A">
            <w:pPr>
              <w:jc w:val="center"/>
              <w:rPr>
                <w:rFonts w:ascii="Calibri" w:hAnsi="Calibri" w:cs="Calibri"/>
                <w:b/>
                <w:bCs/>
                <w:color w:val="000000"/>
                <w:sz w:val="20"/>
                <w:szCs w:val="20"/>
                <w:lang w:val="es-ES" w:eastAsia="es-ES"/>
              </w:rPr>
            </w:pPr>
            <w:r w:rsidRPr="0080519A">
              <w:rPr>
                <w:rFonts w:ascii="Calibri" w:hAnsi="Calibri" w:cs="Calibri"/>
                <w:b/>
                <w:bCs/>
                <w:color w:val="000000"/>
                <w:sz w:val="20"/>
                <w:szCs w:val="20"/>
                <w:lang w:val="es-ES" w:eastAsia="es-ES"/>
              </w:rPr>
              <w:t>995%</w:t>
            </w:r>
          </w:p>
        </w:tc>
      </w:tr>
      <w:tr w:rsidR="0080519A" w:rsidRPr="0080519A" w:rsidTr="00A46157">
        <w:trPr>
          <w:trHeight w:val="300"/>
          <w:jc w:val="center"/>
        </w:trPr>
        <w:tc>
          <w:tcPr>
            <w:tcW w:w="0" w:type="auto"/>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0519A" w:rsidRPr="0080519A" w:rsidRDefault="0080519A" w:rsidP="0080519A">
            <w:pPr>
              <w:rPr>
                <w:rFonts w:ascii="Calibri" w:hAnsi="Calibri" w:cs="Calibri"/>
                <w:b/>
                <w:bCs/>
                <w:color w:val="000000"/>
                <w:sz w:val="20"/>
                <w:szCs w:val="20"/>
                <w:lang w:val="es-ES" w:eastAsia="es-ES"/>
              </w:rPr>
            </w:pPr>
            <w:r w:rsidRPr="0080519A">
              <w:rPr>
                <w:rFonts w:ascii="Calibri" w:hAnsi="Calibri" w:cs="Calibri"/>
                <w:b/>
                <w:bCs/>
                <w:color w:val="000000"/>
                <w:sz w:val="20"/>
                <w:szCs w:val="20"/>
                <w:lang w:val="es-ES" w:eastAsia="es-ES"/>
              </w:rPr>
              <w:t>Corriente</w:t>
            </w:r>
          </w:p>
        </w:tc>
        <w:tc>
          <w:tcPr>
            <w:tcW w:w="1050" w:type="dxa"/>
            <w:tcBorders>
              <w:top w:val="nil"/>
              <w:left w:val="nil"/>
              <w:bottom w:val="single" w:sz="4" w:space="0" w:color="auto"/>
              <w:right w:val="single" w:sz="4" w:space="0" w:color="auto"/>
            </w:tcBorders>
            <w:shd w:val="clear" w:color="auto" w:fill="auto"/>
            <w:noWrap/>
            <w:vAlign w:val="center"/>
            <w:hideMark/>
          </w:tcPr>
          <w:p w:rsidR="0080519A" w:rsidRPr="0080519A" w:rsidRDefault="0080519A" w:rsidP="0080519A">
            <w:pPr>
              <w:jc w:val="center"/>
              <w:rPr>
                <w:rFonts w:ascii="Calibri" w:hAnsi="Calibri" w:cs="Calibri"/>
                <w:b/>
                <w:bCs/>
                <w:color w:val="000000"/>
                <w:sz w:val="20"/>
                <w:szCs w:val="20"/>
                <w:lang w:val="es-ES" w:eastAsia="es-ES"/>
              </w:rPr>
            </w:pPr>
            <w:r w:rsidRPr="0080519A">
              <w:rPr>
                <w:rFonts w:ascii="Calibri" w:hAnsi="Calibri" w:cs="Calibri"/>
                <w:b/>
                <w:bCs/>
                <w:color w:val="000000"/>
                <w:sz w:val="20"/>
                <w:szCs w:val="20"/>
                <w:lang w:val="es-ES" w:eastAsia="es-ES"/>
              </w:rPr>
              <w:t>$ 6.207</w:t>
            </w:r>
          </w:p>
        </w:tc>
        <w:tc>
          <w:tcPr>
            <w:tcW w:w="1134" w:type="dxa"/>
            <w:tcBorders>
              <w:top w:val="nil"/>
              <w:left w:val="nil"/>
              <w:bottom w:val="single" w:sz="4" w:space="0" w:color="auto"/>
              <w:right w:val="single" w:sz="4" w:space="0" w:color="auto"/>
            </w:tcBorders>
            <w:shd w:val="clear" w:color="auto" w:fill="auto"/>
            <w:noWrap/>
            <w:vAlign w:val="center"/>
            <w:hideMark/>
          </w:tcPr>
          <w:p w:rsidR="0080519A" w:rsidRPr="0080519A" w:rsidRDefault="0080519A" w:rsidP="0080519A">
            <w:pPr>
              <w:jc w:val="center"/>
              <w:rPr>
                <w:rFonts w:ascii="Calibri" w:hAnsi="Calibri" w:cs="Calibri"/>
                <w:b/>
                <w:bCs/>
                <w:color w:val="000000"/>
                <w:sz w:val="20"/>
                <w:szCs w:val="20"/>
                <w:lang w:val="es-ES" w:eastAsia="es-ES"/>
              </w:rPr>
            </w:pPr>
            <w:r w:rsidRPr="0080519A">
              <w:rPr>
                <w:rFonts w:ascii="Calibri" w:hAnsi="Calibri" w:cs="Calibri"/>
                <w:b/>
                <w:bCs/>
                <w:color w:val="000000"/>
                <w:sz w:val="20"/>
                <w:szCs w:val="20"/>
                <w:lang w:val="es-ES" w:eastAsia="es-ES"/>
              </w:rPr>
              <w:t>$ 16.345</w:t>
            </w:r>
          </w:p>
        </w:tc>
        <w:tc>
          <w:tcPr>
            <w:tcW w:w="1134" w:type="dxa"/>
            <w:tcBorders>
              <w:top w:val="nil"/>
              <w:left w:val="nil"/>
              <w:bottom w:val="single" w:sz="4" w:space="0" w:color="auto"/>
              <w:right w:val="single" w:sz="4" w:space="0" w:color="auto"/>
            </w:tcBorders>
            <w:shd w:val="clear" w:color="000000" w:fill="FFFFFF"/>
            <w:noWrap/>
            <w:vAlign w:val="center"/>
            <w:hideMark/>
          </w:tcPr>
          <w:p w:rsidR="0080519A" w:rsidRPr="0080519A" w:rsidRDefault="0080519A" w:rsidP="0080519A">
            <w:pPr>
              <w:jc w:val="center"/>
              <w:rPr>
                <w:rFonts w:ascii="Calibri" w:hAnsi="Calibri" w:cs="Calibri"/>
                <w:b/>
                <w:bCs/>
                <w:color w:val="000000"/>
                <w:sz w:val="20"/>
                <w:szCs w:val="20"/>
                <w:lang w:val="es-ES" w:eastAsia="es-ES"/>
              </w:rPr>
            </w:pPr>
            <w:r w:rsidRPr="0080519A">
              <w:rPr>
                <w:rFonts w:ascii="Calibri" w:hAnsi="Calibri" w:cs="Calibri"/>
                <w:b/>
                <w:bCs/>
                <w:color w:val="000000"/>
                <w:sz w:val="20"/>
                <w:szCs w:val="20"/>
                <w:lang w:val="es-ES" w:eastAsia="es-ES"/>
              </w:rPr>
              <w:t>$ 12.327</w:t>
            </w:r>
          </w:p>
        </w:tc>
        <w:tc>
          <w:tcPr>
            <w:tcW w:w="1134" w:type="dxa"/>
            <w:tcBorders>
              <w:top w:val="nil"/>
              <w:left w:val="nil"/>
              <w:bottom w:val="single" w:sz="4" w:space="0" w:color="auto"/>
              <w:right w:val="single" w:sz="4" w:space="0" w:color="auto"/>
            </w:tcBorders>
            <w:shd w:val="clear" w:color="000000" w:fill="FFFFFF"/>
            <w:noWrap/>
            <w:vAlign w:val="center"/>
            <w:hideMark/>
          </w:tcPr>
          <w:p w:rsidR="0080519A" w:rsidRPr="0080519A" w:rsidRDefault="0080519A" w:rsidP="0080519A">
            <w:pPr>
              <w:jc w:val="center"/>
              <w:rPr>
                <w:rFonts w:ascii="Calibri" w:hAnsi="Calibri" w:cs="Calibri"/>
                <w:b/>
                <w:bCs/>
                <w:color w:val="000000"/>
                <w:sz w:val="20"/>
                <w:szCs w:val="20"/>
                <w:lang w:val="es-ES" w:eastAsia="es-ES"/>
              </w:rPr>
            </w:pPr>
            <w:r w:rsidRPr="0080519A">
              <w:rPr>
                <w:rFonts w:ascii="Calibri" w:hAnsi="Calibri" w:cs="Calibri"/>
                <w:b/>
                <w:bCs/>
                <w:color w:val="000000"/>
                <w:sz w:val="20"/>
                <w:szCs w:val="20"/>
                <w:lang w:val="es-ES" w:eastAsia="es-ES"/>
              </w:rPr>
              <w:t>$ 6.119</w:t>
            </w:r>
          </w:p>
        </w:tc>
        <w:tc>
          <w:tcPr>
            <w:tcW w:w="992" w:type="dxa"/>
            <w:tcBorders>
              <w:top w:val="nil"/>
              <w:left w:val="nil"/>
              <w:bottom w:val="single" w:sz="4" w:space="0" w:color="auto"/>
              <w:right w:val="single" w:sz="4" w:space="0" w:color="auto"/>
            </w:tcBorders>
            <w:shd w:val="clear" w:color="000000" w:fill="FFFFFF"/>
            <w:noWrap/>
            <w:vAlign w:val="center"/>
            <w:hideMark/>
          </w:tcPr>
          <w:p w:rsidR="0080519A" w:rsidRPr="0080519A" w:rsidRDefault="0080519A" w:rsidP="0080519A">
            <w:pPr>
              <w:jc w:val="center"/>
              <w:rPr>
                <w:rFonts w:ascii="Calibri" w:hAnsi="Calibri" w:cs="Calibri"/>
                <w:b/>
                <w:bCs/>
                <w:color w:val="000000"/>
                <w:sz w:val="20"/>
                <w:szCs w:val="20"/>
                <w:lang w:val="es-ES" w:eastAsia="es-ES"/>
              </w:rPr>
            </w:pPr>
            <w:r w:rsidRPr="0080519A">
              <w:rPr>
                <w:rFonts w:ascii="Calibri" w:hAnsi="Calibri" w:cs="Calibri"/>
                <w:b/>
                <w:bCs/>
                <w:color w:val="000000"/>
                <w:sz w:val="20"/>
                <w:szCs w:val="20"/>
                <w:lang w:val="es-ES" w:eastAsia="es-ES"/>
              </w:rPr>
              <w:t>99%</w:t>
            </w:r>
          </w:p>
        </w:tc>
      </w:tr>
      <w:tr w:rsidR="0080519A" w:rsidRPr="0080519A" w:rsidTr="00A46157">
        <w:trPr>
          <w:trHeight w:val="300"/>
          <w:jc w:val="center"/>
        </w:trPr>
        <w:tc>
          <w:tcPr>
            <w:tcW w:w="0" w:type="auto"/>
            <w:tcBorders>
              <w:top w:val="single" w:sz="4" w:space="0" w:color="auto"/>
              <w:left w:val="single" w:sz="4" w:space="0" w:color="auto"/>
              <w:bottom w:val="single" w:sz="4" w:space="0" w:color="auto"/>
              <w:right w:val="single" w:sz="4" w:space="0" w:color="000000"/>
            </w:tcBorders>
            <w:shd w:val="clear" w:color="000000" w:fill="DCE6F1"/>
            <w:noWrap/>
            <w:vAlign w:val="center"/>
            <w:hideMark/>
          </w:tcPr>
          <w:p w:rsidR="0080519A" w:rsidRPr="0080519A" w:rsidRDefault="0080519A" w:rsidP="0080519A">
            <w:pPr>
              <w:jc w:val="center"/>
              <w:rPr>
                <w:rFonts w:ascii="Calibri" w:hAnsi="Calibri" w:cs="Calibri"/>
                <w:b/>
                <w:bCs/>
                <w:color w:val="000000"/>
                <w:sz w:val="20"/>
                <w:szCs w:val="20"/>
                <w:lang w:val="es-ES" w:eastAsia="es-ES"/>
              </w:rPr>
            </w:pPr>
            <w:r w:rsidRPr="0080519A">
              <w:rPr>
                <w:rFonts w:ascii="Calibri" w:hAnsi="Calibri" w:cs="Calibri"/>
                <w:b/>
                <w:bCs/>
                <w:color w:val="000000"/>
                <w:sz w:val="20"/>
                <w:szCs w:val="20"/>
                <w:lang w:val="es-ES" w:eastAsia="es-ES"/>
              </w:rPr>
              <w:t>PATRIMONIO TOTAL</w:t>
            </w:r>
          </w:p>
        </w:tc>
        <w:tc>
          <w:tcPr>
            <w:tcW w:w="1050" w:type="dxa"/>
            <w:tcBorders>
              <w:top w:val="single" w:sz="4" w:space="0" w:color="auto"/>
              <w:left w:val="nil"/>
              <w:bottom w:val="single" w:sz="4" w:space="0" w:color="auto"/>
              <w:right w:val="single" w:sz="4" w:space="0" w:color="auto"/>
            </w:tcBorders>
            <w:shd w:val="clear" w:color="000000" w:fill="DCE6F1"/>
            <w:noWrap/>
            <w:vAlign w:val="center"/>
            <w:hideMark/>
          </w:tcPr>
          <w:p w:rsidR="0080519A" w:rsidRPr="0080519A" w:rsidRDefault="0080519A" w:rsidP="0080519A">
            <w:pPr>
              <w:jc w:val="center"/>
              <w:rPr>
                <w:rFonts w:ascii="Calibri" w:hAnsi="Calibri" w:cs="Calibri"/>
                <w:b/>
                <w:bCs/>
                <w:color w:val="000000"/>
                <w:sz w:val="20"/>
                <w:szCs w:val="20"/>
                <w:lang w:val="es-ES" w:eastAsia="es-ES"/>
              </w:rPr>
            </w:pPr>
            <w:r w:rsidRPr="0080519A">
              <w:rPr>
                <w:rFonts w:ascii="Calibri" w:hAnsi="Calibri" w:cs="Calibri"/>
                <w:b/>
                <w:bCs/>
                <w:color w:val="000000"/>
                <w:sz w:val="20"/>
                <w:szCs w:val="20"/>
                <w:lang w:val="es-ES" w:eastAsia="es-ES"/>
              </w:rPr>
              <w:t>$ 23.646</w:t>
            </w:r>
          </w:p>
        </w:tc>
        <w:tc>
          <w:tcPr>
            <w:tcW w:w="1134" w:type="dxa"/>
            <w:tcBorders>
              <w:top w:val="single" w:sz="4" w:space="0" w:color="auto"/>
              <w:left w:val="nil"/>
              <w:bottom w:val="single" w:sz="4" w:space="0" w:color="auto"/>
              <w:right w:val="single" w:sz="4" w:space="0" w:color="auto"/>
            </w:tcBorders>
            <w:shd w:val="clear" w:color="000000" w:fill="DCE6F1"/>
            <w:noWrap/>
            <w:vAlign w:val="center"/>
            <w:hideMark/>
          </w:tcPr>
          <w:p w:rsidR="0080519A" w:rsidRPr="0080519A" w:rsidRDefault="0080519A" w:rsidP="0080519A">
            <w:pPr>
              <w:jc w:val="center"/>
              <w:rPr>
                <w:rFonts w:ascii="Calibri" w:hAnsi="Calibri" w:cs="Calibri"/>
                <w:b/>
                <w:bCs/>
                <w:color w:val="000000"/>
                <w:sz w:val="20"/>
                <w:szCs w:val="20"/>
                <w:lang w:val="es-ES" w:eastAsia="es-ES"/>
              </w:rPr>
            </w:pPr>
            <w:r w:rsidRPr="0080519A">
              <w:rPr>
                <w:rFonts w:ascii="Calibri" w:hAnsi="Calibri" w:cs="Calibri"/>
                <w:b/>
                <w:bCs/>
                <w:color w:val="000000"/>
                <w:sz w:val="20"/>
                <w:szCs w:val="20"/>
                <w:lang w:val="es-ES" w:eastAsia="es-ES"/>
              </w:rPr>
              <w:t>$ 97.177</w:t>
            </w:r>
          </w:p>
        </w:tc>
        <w:tc>
          <w:tcPr>
            <w:tcW w:w="1134" w:type="dxa"/>
            <w:tcBorders>
              <w:top w:val="single" w:sz="4" w:space="0" w:color="auto"/>
              <w:left w:val="nil"/>
              <w:bottom w:val="single" w:sz="4" w:space="0" w:color="auto"/>
              <w:right w:val="single" w:sz="4" w:space="0" w:color="auto"/>
            </w:tcBorders>
            <w:shd w:val="clear" w:color="000000" w:fill="DCE6F1"/>
            <w:noWrap/>
            <w:vAlign w:val="center"/>
            <w:hideMark/>
          </w:tcPr>
          <w:p w:rsidR="0080519A" w:rsidRPr="0080519A" w:rsidRDefault="0080519A" w:rsidP="0080519A">
            <w:pPr>
              <w:jc w:val="center"/>
              <w:rPr>
                <w:rFonts w:ascii="Calibri" w:hAnsi="Calibri" w:cs="Calibri"/>
                <w:b/>
                <w:bCs/>
                <w:color w:val="000000"/>
                <w:sz w:val="20"/>
                <w:szCs w:val="20"/>
                <w:lang w:val="es-ES" w:eastAsia="es-ES"/>
              </w:rPr>
            </w:pPr>
            <w:r w:rsidRPr="0080519A">
              <w:rPr>
                <w:rFonts w:ascii="Calibri" w:hAnsi="Calibri" w:cs="Calibri"/>
                <w:b/>
                <w:bCs/>
                <w:color w:val="000000"/>
                <w:sz w:val="20"/>
                <w:szCs w:val="20"/>
                <w:lang w:val="es-ES" w:eastAsia="es-ES"/>
              </w:rPr>
              <w:t>$ 157.553</w:t>
            </w:r>
          </w:p>
        </w:tc>
        <w:tc>
          <w:tcPr>
            <w:tcW w:w="1134" w:type="dxa"/>
            <w:tcBorders>
              <w:top w:val="single" w:sz="4" w:space="0" w:color="auto"/>
              <w:left w:val="nil"/>
              <w:bottom w:val="single" w:sz="4" w:space="0" w:color="auto"/>
              <w:right w:val="single" w:sz="4" w:space="0" w:color="auto"/>
            </w:tcBorders>
            <w:shd w:val="clear" w:color="000000" w:fill="DCE6F1"/>
            <w:noWrap/>
            <w:vAlign w:val="center"/>
            <w:hideMark/>
          </w:tcPr>
          <w:p w:rsidR="0080519A" w:rsidRPr="0080519A" w:rsidRDefault="0080519A" w:rsidP="0080519A">
            <w:pPr>
              <w:jc w:val="center"/>
              <w:rPr>
                <w:rFonts w:ascii="Calibri" w:hAnsi="Calibri" w:cs="Calibri"/>
                <w:b/>
                <w:bCs/>
                <w:color w:val="000000"/>
                <w:sz w:val="20"/>
                <w:szCs w:val="20"/>
                <w:lang w:val="es-ES" w:eastAsia="es-ES"/>
              </w:rPr>
            </w:pPr>
            <w:r w:rsidRPr="0080519A">
              <w:rPr>
                <w:rFonts w:ascii="Calibri" w:hAnsi="Calibri" w:cs="Calibri"/>
                <w:b/>
                <w:bCs/>
                <w:color w:val="000000"/>
                <w:sz w:val="20"/>
                <w:szCs w:val="20"/>
                <w:lang w:val="es-ES" w:eastAsia="es-ES"/>
              </w:rPr>
              <w:t>$ 133.907</w:t>
            </w:r>
          </w:p>
        </w:tc>
        <w:tc>
          <w:tcPr>
            <w:tcW w:w="992" w:type="dxa"/>
            <w:tcBorders>
              <w:top w:val="single" w:sz="4" w:space="0" w:color="auto"/>
              <w:left w:val="nil"/>
              <w:bottom w:val="single" w:sz="4" w:space="0" w:color="auto"/>
              <w:right w:val="single" w:sz="4" w:space="0" w:color="auto"/>
            </w:tcBorders>
            <w:shd w:val="clear" w:color="000000" w:fill="DCE6F1"/>
            <w:noWrap/>
            <w:vAlign w:val="center"/>
            <w:hideMark/>
          </w:tcPr>
          <w:p w:rsidR="0080519A" w:rsidRPr="0080519A" w:rsidRDefault="0080519A" w:rsidP="0080519A">
            <w:pPr>
              <w:jc w:val="center"/>
              <w:rPr>
                <w:rFonts w:ascii="Calibri" w:hAnsi="Calibri" w:cs="Calibri"/>
                <w:b/>
                <w:bCs/>
                <w:color w:val="000000"/>
                <w:sz w:val="20"/>
                <w:szCs w:val="20"/>
                <w:lang w:val="es-ES" w:eastAsia="es-ES"/>
              </w:rPr>
            </w:pPr>
            <w:r w:rsidRPr="0080519A">
              <w:rPr>
                <w:rFonts w:ascii="Calibri" w:hAnsi="Calibri" w:cs="Calibri"/>
                <w:b/>
                <w:bCs/>
                <w:color w:val="000000"/>
                <w:sz w:val="20"/>
                <w:szCs w:val="20"/>
                <w:lang w:val="es-ES" w:eastAsia="es-ES"/>
              </w:rPr>
              <w:t>566%</w:t>
            </w:r>
          </w:p>
        </w:tc>
      </w:tr>
    </w:tbl>
    <w:p w:rsidR="00AA6EA3" w:rsidRPr="00A46157" w:rsidRDefault="001018AF" w:rsidP="00A46157">
      <w:pPr>
        <w:pStyle w:val="NormalWeb"/>
        <w:spacing w:before="0" w:beforeAutospacing="0" w:after="0" w:afterAutospacing="0"/>
        <w:jc w:val="center"/>
        <w:rPr>
          <w:sz w:val="16"/>
          <w:szCs w:val="16"/>
        </w:rPr>
      </w:pPr>
      <w:r w:rsidRPr="00A46157">
        <w:rPr>
          <w:sz w:val="16"/>
          <w:szCs w:val="16"/>
        </w:rPr>
        <w:t>Fuente: Elaboración propia en base a los balances contables de las empresas que cotizan en la Bolsa de Comercio de Buenos Aires.</w:t>
      </w:r>
    </w:p>
    <w:p w:rsidR="00AA6EA3" w:rsidRDefault="00AA6EA3" w:rsidP="00A46157">
      <w:pPr>
        <w:pStyle w:val="NormalWeb"/>
        <w:jc w:val="both"/>
      </w:pPr>
      <w:r>
        <w:t xml:space="preserve">Respecto a la </w:t>
      </w:r>
      <w:r w:rsidR="00693734">
        <w:t>situación</w:t>
      </w:r>
      <w:r>
        <w:t xml:space="preserve"> de los componentes que conforman la denominada “masa salarial” esta firma </w:t>
      </w:r>
      <w:r w:rsidRPr="00A46157">
        <w:rPr>
          <w:i/>
          <w:iCs/>
        </w:rPr>
        <w:t>repite</w:t>
      </w:r>
      <w:r>
        <w:t xml:space="preserve"> el comportamiento ya expuesto, la de </w:t>
      </w:r>
      <w:r w:rsidRPr="00A46157">
        <w:rPr>
          <w:b/>
          <w:bCs/>
          <w:i/>
          <w:iCs/>
        </w:rPr>
        <w:t>reducción</w:t>
      </w:r>
      <w:r>
        <w:t xml:space="preserve"> todo lo posible de este denominado costo. Partiendo de un nivel aún más bajo que Tenaris, esto es de un 12% respecto de sus ventas, lo reduce año a año, al 10% en el 2018 y finalmente al 9,3% en el 2019. Esta evolución supone una reducción del 22,7% en el período 2015 – 2019.</w:t>
      </w:r>
    </w:p>
    <w:p w:rsidR="00AA6EA3" w:rsidRPr="00452044" w:rsidRDefault="00AA6EA3" w:rsidP="00AA6EA3">
      <w:pPr>
        <w:jc w:val="both"/>
        <w:rPr>
          <w:b/>
          <w:bCs/>
          <w:sz w:val="22"/>
          <w:lang w:eastAsia="es-AR"/>
        </w:rPr>
      </w:pPr>
      <w:r w:rsidRPr="00452044">
        <w:rPr>
          <w:b/>
          <w:bCs/>
          <w:sz w:val="22"/>
          <w:lang w:eastAsia="es-AR"/>
        </w:rPr>
        <w:t>Cuadro Nº 7: Evolución de los sueld</w:t>
      </w:r>
      <w:r w:rsidR="00A2503A" w:rsidRPr="00452044">
        <w:rPr>
          <w:b/>
          <w:bCs/>
          <w:sz w:val="22"/>
          <w:lang w:eastAsia="es-AR"/>
        </w:rPr>
        <w:t>os y aportes sociales de Ternium</w:t>
      </w:r>
      <w:r w:rsidRPr="00452044">
        <w:rPr>
          <w:b/>
          <w:bCs/>
          <w:sz w:val="22"/>
          <w:lang w:eastAsia="es-AR"/>
        </w:rPr>
        <w:t xml:space="preserve"> S.A. entre 2015 y 201</w:t>
      </w:r>
      <w:r w:rsidR="008B2156" w:rsidRPr="00452044">
        <w:rPr>
          <w:b/>
          <w:bCs/>
          <w:sz w:val="22"/>
          <w:lang w:eastAsia="es-AR"/>
        </w:rPr>
        <w:t>9</w:t>
      </w:r>
      <w:r w:rsidRPr="00452044">
        <w:rPr>
          <w:b/>
          <w:bCs/>
          <w:sz w:val="22"/>
          <w:lang w:eastAsia="es-AR"/>
        </w:rPr>
        <w:t>. Valores absolutos y variaciones. En millones de pesos.</w:t>
      </w:r>
    </w:p>
    <w:tbl>
      <w:tblPr>
        <w:tblW w:w="7650" w:type="dxa"/>
        <w:jc w:val="center"/>
        <w:tblCellMar>
          <w:left w:w="70" w:type="dxa"/>
          <w:right w:w="70" w:type="dxa"/>
        </w:tblCellMar>
        <w:tblLook w:val="04A0"/>
      </w:tblPr>
      <w:tblGrid>
        <w:gridCol w:w="2140"/>
        <w:gridCol w:w="2250"/>
        <w:gridCol w:w="1701"/>
        <w:gridCol w:w="1559"/>
      </w:tblGrid>
      <w:tr w:rsidR="00AA6EA3" w:rsidRPr="002722B3" w:rsidTr="00A46157">
        <w:trPr>
          <w:trHeight w:val="300"/>
          <w:jc w:val="center"/>
        </w:trPr>
        <w:tc>
          <w:tcPr>
            <w:tcW w:w="2140" w:type="dxa"/>
            <w:vMerge w:val="restart"/>
            <w:tcBorders>
              <w:top w:val="single" w:sz="4" w:space="0" w:color="auto"/>
              <w:left w:val="single" w:sz="4" w:space="0" w:color="auto"/>
              <w:bottom w:val="single" w:sz="4" w:space="0" w:color="auto"/>
              <w:right w:val="single" w:sz="4" w:space="0" w:color="auto"/>
            </w:tcBorders>
            <w:shd w:val="clear" w:color="000000" w:fill="538DD5"/>
            <w:vAlign w:val="center"/>
            <w:hideMark/>
          </w:tcPr>
          <w:p w:rsidR="00AA6EA3" w:rsidRPr="002722B3" w:rsidRDefault="00AA6EA3" w:rsidP="00734DA9">
            <w:pPr>
              <w:jc w:val="center"/>
              <w:rPr>
                <w:rFonts w:ascii="Calibri" w:hAnsi="Calibri" w:cs="Calibri"/>
                <w:b/>
                <w:bCs/>
                <w:color w:val="FFFFFF"/>
                <w:sz w:val="20"/>
                <w:szCs w:val="20"/>
              </w:rPr>
            </w:pPr>
            <w:r w:rsidRPr="002722B3">
              <w:rPr>
                <w:rFonts w:ascii="Calibri" w:hAnsi="Calibri" w:cs="Calibri"/>
                <w:b/>
                <w:bCs/>
                <w:color w:val="FFFFFF"/>
                <w:sz w:val="20"/>
                <w:szCs w:val="20"/>
              </w:rPr>
              <w:t>TERNIUM S.A. (ex Siderar S.A.I.C.)</w:t>
            </w:r>
          </w:p>
        </w:tc>
        <w:tc>
          <w:tcPr>
            <w:tcW w:w="3951" w:type="dxa"/>
            <w:gridSpan w:val="2"/>
            <w:tcBorders>
              <w:top w:val="single" w:sz="4" w:space="0" w:color="auto"/>
              <w:left w:val="nil"/>
              <w:bottom w:val="single" w:sz="4" w:space="0" w:color="auto"/>
              <w:right w:val="single" w:sz="4" w:space="0" w:color="000000"/>
            </w:tcBorders>
            <w:shd w:val="clear" w:color="000000" w:fill="538DD5"/>
            <w:vAlign w:val="center"/>
            <w:hideMark/>
          </w:tcPr>
          <w:p w:rsidR="00AA6EA3" w:rsidRPr="002722B3" w:rsidRDefault="00AA6EA3" w:rsidP="00734DA9">
            <w:pPr>
              <w:jc w:val="center"/>
              <w:rPr>
                <w:rFonts w:ascii="Calibri" w:hAnsi="Calibri" w:cs="Calibri"/>
                <w:b/>
                <w:bCs/>
                <w:color w:val="FFFFFF"/>
                <w:sz w:val="20"/>
                <w:szCs w:val="20"/>
              </w:rPr>
            </w:pPr>
            <w:r w:rsidRPr="002722B3">
              <w:rPr>
                <w:rFonts w:ascii="Calibri" w:hAnsi="Calibri" w:cs="Calibri"/>
                <w:b/>
                <w:bCs/>
                <w:color w:val="FFFFFF"/>
                <w:sz w:val="20"/>
                <w:szCs w:val="20"/>
              </w:rPr>
              <w:t>En millones de pesos</w:t>
            </w:r>
          </w:p>
        </w:tc>
        <w:tc>
          <w:tcPr>
            <w:tcW w:w="1559" w:type="dxa"/>
            <w:vMerge w:val="restart"/>
            <w:tcBorders>
              <w:top w:val="single" w:sz="4" w:space="0" w:color="auto"/>
              <w:left w:val="single" w:sz="4" w:space="0" w:color="auto"/>
              <w:bottom w:val="single" w:sz="4" w:space="0" w:color="auto"/>
              <w:right w:val="single" w:sz="4" w:space="0" w:color="auto"/>
            </w:tcBorders>
            <w:shd w:val="clear" w:color="000000" w:fill="538DD5"/>
            <w:vAlign w:val="center"/>
            <w:hideMark/>
          </w:tcPr>
          <w:p w:rsidR="00AA6EA3" w:rsidRPr="002722B3" w:rsidRDefault="00AA6EA3" w:rsidP="00734DA9">
            <w:pPr>
              <w:jc w:val="center"/>
              <w:rPr>
                <w:rFonts w:ascii="Calibri" w:hAnsi="Calibri" w:cs="Calibri"/>
                <w:b/>
                <w:bCs/>
                <w:color w:val="FFFFFF"/>
                <w:sz w:val="20"/>
                <w:szCs w:val="20"/>
              </w:rPr>
            </w:pPr>
            <w:r w:rsidRPr="002722B3">
              <w:rPr>
                <w:rFonts w:ascii="Calibri" w:hAnsi="Calibri" w:cs="Calibri"/>
                <w:b/>
                <w:bCs/>
                <w:color w:val="FFFFFF"/>
                <w:sz w:val="20"/>
                <w:szCs w:val="20"/>
              </w:rPr>
              <w:t>% de Sueldos sobre Ventas</w:t>
            </w:r>
          </w:p>
        </w:tc>
      </w:tr>
      <w:tr w:rsidR="00AA6EA3" w:rsidRPr="002722B3" w:rsidTr="00A46157">
        <w:trPr>
          <w:trHeight w:val="727"/>
          <w:jc w:val="center"/>
        </w:trPr>
        <w:tc>
          <w:tcPr>
            <w:tcW w:w="2140" w:type="dxa"/>
            <w:vMerge/>
            <w:tcBorders>
              <w:top w:val="single" w:sz="4" w:space="0" w:color="auto"/>
              <w:left w:val="single" w:sz="4" w:space="0" w:color="auto"/>
              <w:bottom w:val="single" w:sz="4" w:space="0" w:color="auto"/>
              <w:right w:val="single" w:sz="4" w:space="0" w:color="auto"/>
            </w:tcBorders>
            <w:vAlign w:val="center"/>
            <w:hideMark/>
          </w:tcPr>
          <w:p w:rsidR="00AA6EA3" w:rsidRPr="002722B3" w:rsidRDefault="00AA6EA3" w:rsidP="00734DA9">
            <w:pPr>
              <w:rPr>
                <w:rFonts w:ascii="Calibri" w:hAnsi="Calibri" w:cs="Calibri"/>
                <w:b/>
                <w:bCs/>
                <w:color w:val="FFFFFF"/>
                <w:sz w:val="20"/>
                <w:szCs w:val="20"/>
              </w:rPr>
            </w:pPr>
          </w:p>
        </w:tc>
        <w:tc>
          <w:tcPr>
            <w:tcW w:w="2250" w:type="dxa"/>
            <w:tcBorders>
              <w:top w:val="nil"/>
              <w:left w:val="nil"/>
              <w:bottom w:val="nil"/>
              <w:right w:val="single" w:sz="4" w:space="0" w:color="auto"/>
            </w:tcBorders>
            <w:shd w:val="clear" w:color="000000" w:fill="538DD5"/>
            <w:vAlign w:val="center"/>
            <w:hideMark/>
          </w:tcPr>
          <w:p w:rsidR="00AA6EA3" w:rsidRPr="002722B3" w:rsidRDefault="00AA6EA3" w:rsidP="00734DA9">
            <w:pPr>
              <w:jc w:val="center"/>
              <w:rPr>
                <w:rFonts w:ascii="Calibri" w:hAnsi="Calibri" w:cs="Calibri"/>
                <w:b/>
                <w:bCs/>
                <w:color w:val="FFFFFF"/>
                <w:sz w:val="20"/>
                <w:szCs w:val="20"/>
              </w:rPr>
            </w:pPr>
            <w:r w:rsidRPr="002722B3">
              <w:rPr>
                <w:rFonts w:ascii="Calibri" w:hAnsi="Calibri" w:cs="Calibri"/>
                <w:b/>
                <w:bCs/>
                <w:color w:val="FFFFFF"/>
                <w:sz w:val="20"/>
                <w:szCs w:val="20"/>
              </w:rPr>
              <w:t>Sueldos, jornales y contribuciones sociales *</w:t>
            </w:r>
          </w:p>
        </w:tc>
        <w:tc>
          <w:tcPr>
            <w:tcW w:w="1701" w:type="dxa"/>
            <w:tcBorders>
              <w:top w:val="nil"/>
              <w:left w:val="nil"/>
              <w:bottom w:val="nil"/>
              <w:right w:val="single" w:sz="4" w:space="0" w:color="auto"/>
            </w:tcBorders>
            <w:shd w:val="clear" w:color="000000" w:fill="538DD5"/>
            <w:vAlign w:val="center"/>
            <w:hideMark/>
          </w:tcPr>
          <w:p w:rsidR="00AA6EA3" w:rsidRPr="002722B3" w:rsidRDefault="00AA6EA3" w:rsidP="00734DA9">
            <w:pPr>
              <w:jc w:val="center"/>
              <w:rPr>
                <w:rFonts w:ascii="Calibri" w:hAnsi="Calibri" w:cs="Calibri"/>
                <w:b/>
                <w:bCs/>
                <w:color w:val="FFFFFF"/>
                <w:sz w:val="20"/>
                <w:szCs w:val="20"/>
              </w:rPr>
            </w:pPr>
            <w:r w:rsidRPr="002722B3">
              <w:rPr>
                <w:rFonts w:ascii="Calibri" w:hAnsi="Calibri" w:cs="Calibri"/>
                <w:b/>
                <w:bCs/>
                <w:color w:val="FFFFFF"/>
                <w:sz w:val="20"/>
                <w:szCs w:val="20"/>
              </w:rPr>
              <w:t>Ventas de la empresa</w:t>
            </w: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AA6EA3" w:rsidRPr="002722B3" w:rsidRDefault="00AA6EA3" w:rsidP="00734DA9">
            <w:pPr>
              <w:rPr>
                <w:rFonts w:ascii="Calibri" w:hAnsi="Calibri" w:cs="Calibri"/>
                <w:b/>
                <w:bCs/>
                <w:color w:val="FFFFFF"/>
                <w:sz w:val="20"/>
                <w:szCs w:val="20"/>
              </w:rPr>
            </w:pPr>
          </w:p>
        </w:tc>
      </w:tr>
      <w:tr w:rsidR="00AA6EA3" w:rsidRPr="002722B3" w:rsidTr="00A46157">
        <w:trPr>
          <w:trHeight w:val="300"/>
          <w:jc w:val="center"/>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AA6EA3" w:rsidRPr="002722B3" w:rsidRDefault="00AA6EA3" w:rsidP="00734DA9">
            <w:pPr>
              <w:jc w:val="center"/>
              <w:rPr>
                <w:rFonts w:ascii="Calibri" w:hAnsi="Calibri" w:cs="Calibri"/>
                <w:color w:val="000000"/>
                <w:sz w:val="20"/>
                <w:szCs w:val="20"/>
              </w:rPr>
            </w:pPr>
            <w:r w:rsidRPr="002722B3">
              <w:rPr>
                <w:rFonts w:ascii="Calibri" w:hAnsi="Calibri" w:cs="Calibri"/>
                <w:color w:val="000000"/>
                <w:sz w:val="20"/>
                <w:szCs w:val="20"/>
              </w:rPr>
              <w:t>dic-15</w:t>
            </w:r>
          </w:p>
        </w:tc>
        <w:tc>
          <w:tcPr>
            <w:tcW w:w="2250" w:type="dxa"/>
            <w:tcBorders>
              <w:top w:val="single" w:sz="4" w:space="0" w:color="auto"/>
              <w:left w:val="nil"/>
              <w:bottom w:val="single" w:sz="4" w:space="0" w:color="auto"/>
              <w:right w:val="single" w:sz="4" w:space="0" w:color="auto"/>
            </w:tcBorders>
            <w:shd w:val="clear" w:color="000000" w:fill="FFFFFF"/>
            <w:noWrap/>
            <w:vAlign w:val="center"/>
            <w:hideMark/>
          </w:tcPr>
          <w:p w:rsidR="00AA6EA3" w:rsidRPr="002722B3" w:rsidRDefault="00AA6EA3" w:rsidP="00734DA9">
            <w:pPr>
              <w:jc w:val="center"/>
              <w:rPr>
                <w:rFonts w:ascii="Calibri" w:hAnsi="Calibri" w:cs="Calibri"/>
                <w:color w:val="000000"/>
                <w:sz w:val="20"/>
                <w:szCs w:val="20"/>
              </w:rPr>
            </w:pPr>
            <w:r w:rsidRPr="002722B3">
              <w:rPr>
                <w:rFonts w:ascii="Calibri" w:hAnsi="Calibri" w:cs="Calibri"/>
                <w:color w:val="000000"/>
                <w:sz w:val="20"/>
                <w:szCs w:val="20"/>
              </w:rPr>
              <w:t>$ 2.827</w:t>
            </w:r>
          </w:p>
        </w:tc>
        <w:tc>
          <w:tcPr>
            <w:tcW w:w="1701" w:type="dxa"/>
            <w:tcBorders>
              <w:top w:val="single" w:sz="4" w:space="0" w:color="auto"/>
              <w:left w:val="nil"/>
              <w:bottom w:val="single" w:sz="4" w:space="0" w:color="auto"/>
              <w:right w:val="single" w:sz="4" w:space="0" w:color="auto"/>
            </w:tcBorders>
            <w:shd w:val="clear" w:color="000000" w:fill="FFFFFF"/>
            <w:noWrap/>
            <w:vAlign w:val="center"/>
            <w:hideMark/>
          </w:tcPr>
          <w:p w:rsidR="00AA6EA3" w:rsidRPr="002722B3" w:rsidRDefault="00AA6EA3" w:rsidP="00734DA9">
            <w:pPr>
              <w:jc w:val="center"/>
              <w:rPr>
                <w:rFonts w:ascii="Calibri" w:hAnsi="Calibri" w:cs="Calibri"/>
                <w:color w:val="000000"/>
                <w:sz w:val="20"/>
                <w:szCs w:val="20"/>
              </w:rPr>
            </w:pPr>
            <w:r w:rsidRPr="002722B3">
              <w:rPr>
                <w:rFonts w:ascii="Calibri" w:hAnsi="Calibri" w:cs="Calibri"/>
                <w:color w:val="000000"/>
                <w:sz w:val="20"/>
                <w:szCs w:val="20"/>
              </w:rPr>
              <w:t>$ 23.563</w:t>
            </w:r>
          </w:p>
        </w:tc>
        <w:tc>
          <w:tcPr>
            <w:tcW w:w="1559" w:type="dxa"/>
            <w:tcBorders>
              <w:top w:val="nil"/>
              <w:left w:val="nil"/>
              <w:bottom w:val="single" w:sz="4" w:space="0" w:color="auto"/>
              <w:right w:val="single" w:sz="4" w:space="0" w:color="auto"/>
            </w:tcBorders>
            <w:shd w:val="clear" w:color="auto" w:fill="auto"/>
            <w:noWrap/>
            <w:vAlign w:val="center"/>
            <w:hideMark/>
          </w:tcPr>
          <w:p w:rsidR="00AA6EA3" w:rsidRPr="002722B3" w:rsidRDefault="00AA6EA3" w:rsidP="00734DA9">
            <w:pPr>
              <w:jc w:val="center"/>
              <w:rPr>
                <w:rFonts w:ascii="Calibri" w:hAnsi="Calibri" w:cs="Calibri"/>
                <w:color w:val="000000"/>
                <w:sz w:val="20"/>
                <w:szCs w:val="20"/>
              </w:rPr>
            </w:pPr>
            <w:r w:rsidRPr="002722B3">
              <w:rPr>
                <w:rFonts w:ascii="Calibri" w:hAnsi="Calibri" w:cs="Calibri"/>
                <w:color w:val="000000"/>
                <w:sz w:val="20"/>
                <w:szCs w:val="20"/>
              </w:rPr>
              <w:t>12,0%</w:t>
            </w:r>
          </w:p>
        </w:tc>
      </w:tr>
      <w:tr w:rsidR="00AA6EA3" w:rsidRPr="002722B3" w:rsidTr="00A46157">
        <w:trPr>
          <w:trHeight w:val="300"/>
          <w:jc w:val="center"/>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AA6EA3" w:rsidRPr="002722B3" w:rsidRDefault="00AA6EA3" w:rsidP="00734DA9">
            <w:pPr>
              <w:jc w:val="center"/>
              <w:rPr>
                <w:rFonts w:ascii="Calibri" w:hAnsi="Calibri" w:cs="Calibri"/>
                <w:color w:val="000000"/>
                <w:sz w:val="20"/>
                <w:szCs w:val="20"/>
              </w:rPr>
            </w:pPr>
            <w:r w:rsidRPr="002722B3">
              <w:rPr>
                <w:rFonts w:ascii="Calibri" w:hAnsi="Calibri" w:cs="Calibri"/>
                <w:color w:val="000000"/>
                <w:sz w:val="20"/>
                <w:szCs w:val="20"/>
              </w:rPr>
              <w:t>dic-18</w:t>
            </w:r>
          </w:p>
        </w:tc>
        <w:tc>
          <w:tcPr>
            <w:tcW w:w="2250" w:type="dxa"/>
            <w:tcBorders>
              <w:top w:val="nil"/>
              <w:left w:val="nil"/>
              <w:bottom w:val="single" w:sz="4" w:space="0" w:color="auto"/>
              <w:right w:val="single" w:sz="4" w:space="0" w:color="auto"/>
            </w:tcBorders>
            <w:shd w:val="clear" w:color="000000" w:fill="FFFFFF"/>
            <w:noWrap/>
            <w:vAlign w:val="center"/>
            <w:hideMark/>
          </w:tcPr>
          <w:p w:rsidR="00AA6EA3" w:rsidRPr="002722B3" w:rsidRDefault="00AA6EA3" w:rsidP="00734DA9">
            <w:pPr>
              <w:jc w:val="center"/>
              <w:rPr>
                <w:rFonts w:ascii="Calibri" w:hAnsi="Calibri" w:cs="Calibri"/>
                <w:color w:val="000000"/>
                <w:sz w:val="20"/>
                <w:szCs w:val="20"/>
              </w:rPr>
            </w:pPr>
            <w:r w:rsidRPr="002722B3">
              <w:rPr>
                <w:rFonts w:ascii="Calibri" w:hAnsi="Calibri" w:cs="Calibri"/>
                <w:color w:val="000000"/>
                <w:sz w:val="20"/>
                <w:szCs w:val="20"/>
              </w:rPr>
              <w:t>$ 7.371</w:t>
            </w:r>
          </w:p>
        </w:tc>
        <w:tc>
          <w:tcPr>
            <w:tcW w:w="1701" w:type="dxa"/>
            <w:tcBorders>
              <w:top w:val="nil"/>
              <w:left w:val="nil"/>
              <w:bottom w:val="single" w:sz="4" w:space="0" w:color="auto"/>
              <w:right w:val="single" w:sz="4" w:space="0" w:color="auto"/>
            </w:tcBorders>
            <w:shd w:val="clear" w:color="000000" w:fill="FFFFFF"/>
            <w:noWrap/>
            <w:vAlign w:val="center"/>
            <w:hideMark/>
          </w:tcPr>
          <w:p w:rsidR="00AA6EA3" w:rsidRPr="002722B3" w:rsidRDefault="00AA6EA3" w:rsidP="00734DA9">
            <w:pPr>
              <w:jc w:val="center"/>
              <w:rPr>
                <w:rFonts w:ascii="Calibri" w:hAnsi="Calibri" w:cs="Calibri"/>
                <w:color w:val="000000"/>
                <w:sz w:val="20"/>
                <w:szCs w:val="20"/>
              </w:rPr>
            </w:pPr>
            <w:r w:rsidRPr="002722B3">
              <w:rPr>
                <w:rFonts w:ascii="Calibri" w:hAnsi="Calibri" w:cs="Calibri"/>
                <w:color w:val="000000"/>
                <w:sz w:val="20"/>
                <w:szCs w:val="20"/>
              </w:rPr>
              <w:t>$ 73.858</w:t>
            </w:r>
          </w:p>
        </w:tc>
        <w:tc>
          <w:tcPr>
            <w:tcW w:w="1559" w:type="dxa"/>
            <w:tcBorders>
              <w:top w:val="nil"/>
              <w:left w:val="nil"/>
              <w:bottom w:val="single" w:sz="4" w:space="0" w:color="auto"/>
              <w:right w:val="single" w:sz="4" w:space="0" w:color="auto"/>
            </w:tcBorders>
            <w:shd w:val="clear" w:color="auto" w:fill="auto"/>
            <w:noWrap/>
            <w:vAlign w:val="center"/>
            <w:hideMark/>
          </w:tcPr>
          <w:p w:rsidR="00AA6EA3" w:rsidRPr="002722B3" w:rsidRDefault="00AA6EA3" w:rsidP="00734DA9">
            <w:pPr>
              <w:jc w:val="center"/>
              <w:rPr>
                <w:rFonts w:ascii="Calibri" w:hAnsi="Calibri" w:cs="Calibri"/>
                <w:color w:val="000000"/>
                <w:sz w:val="20"/>
                <w:szCs w:val="20"/>
              </w:rPr>
            </w:pPr>
            <w:r w:rsidRPr="002722B3">
              <w:rPr>
                <w:rFonts w:ascii="Calibri" w:hAnsi="Calibri" w:cs="Calibri"/>
                <w:color w:val="000000"/>
                <w:sz w:val="20"/>
                <w:szCs w:val="20"/>
              </w:rPr>
              <w:t>10,0%</w:t>
            </w:r>
          </w:p>
        </w:tc>
      </w:tr>
      <w:tr w:rsidR="00AA6EA3" w:rsidRPr="002722B3" w:rsidTr="00A46157">
        <w:trPr>
          <w:trHeight w:val="320"/>
          <w:jc w:val="center"/>
        </w:trPr>
        <w:tc>
          <w:tcPr>
            <w:tcW w:w="2140" w:type="dxa"/>
            <w:tcBorders>
              <w:top w:val="nil"/>
              <w:left w:val="single" w:sz="4" w:space="0" w:color="auto"/>
              <w:bottom w:val="double" w:sz="6" w:space="0" w:color="auto"/>
              <w:right w:val="single" w:sz="4" w:space="0" w:color="auto"/>
            </w:tcBorders>
            <w:shd w:val="clear" w:color="auto" w:fill="auto"/>
            <w:noWrap/>
            <w:vAlign w:val="center"/>
            <w:hideMark/>
          </w:tcPr>
          <w:p w:rsidR="00AA6EA3" w:rsidRPr="002722B3" w:rsidRDefault="00AA6EA3" w:rsidP="00734DA9">
            <w:pPr>
              <w:jc w:val="center"/>
              <w:rPr>
                <w:rFonts w:ascii="Calibri" w:hAnsi="Calibri" w:cs="Calibri"/>
                <w:color w:val="000000"/>
                <w:sz w:val="20"/>
                <w:szCs w:val="20"/>
              </w:rPr>
            </w:pPr>
            <w:r w:rsidRPr="002722B3">
              <w:rPr>
                <w:rFonts w:ascii="Calibri" w:hAnsi="Calibri" w:cs="Calibri"/>
                <w:color w:val="000000"/>
                <w:sz w:val="20"/>
                <w:szCs w:val="20"/>
              </w:rPr>
              <w:t>dic-19</w:t>
            </w:r>
          </w:p>
        </w:tc>
        <w:tc>
          <w:tcPr>
            <w:tcW w:w="2250" w:type="dxa"/>
            <w:tcBorders>
              <w:top w:val="nil"/>
              <w:left w:val="nil"/>
              <w:bottom w:val="nil"/>
              <w:right w:val="single" w:sz="4" w:space="0" w:color="auto"/>
            </w:tcBorders>
            <w:shd w:val="clear" w:color="000000" w:fill="FFFFFF"/>
            <w:noWrap/>
            <w:vAlign w:val="center"/>
            <w:hideMark/>
          </w:tcPr>
          <w:p w:rsidR="00AA6EA3" w:rsidRPr="002722B3" w:rsidRDefault="00AA6EA3" w:rsidP="00734DA9">
            <w:pPr>
              <w:jc w:val="center"/>
              <w:rPr>
                <w:rFonts w:ascii="Calibri" w:hAnsi="Calibri" w:cs="Calibri"/>
                <w:color w:val="000000"/>
                <w:sz w:val="20"/>
                <w:szCs w:val="20"/>
              </w:rPr>
            </w:pPr>
            <w:r w:rsidRPr="002722B3">
              <w:rPr>
                <w:rFonts w:ascii="Calibri" w:hAnsi="Calibri" w:cs="Calibri"/>
                <w:color w:val="000000"/>
                <w:sz w:val="20"/>
                <w:szCs w:val="20"/>
              </w:rPr>
              <w:t>$ 9.944</w:t>
            </w:r>
          </w:p>
        </w:tc>
        <w:tc>
          <w:tcPr>
            <w:tcW w:w="1701" w:type="dxa"/>
            <w:tcBorders>
              <w:top w:val="nil"/>
              <w:left w:val="nil"/>
              <w:bottom w:val="double" w:sz="6" w:space="0" w:color="auto"/>
              <w:right w:val="single" w:sz="4" w:space="0" w:color="auto"/>
            </w:tcBorders>
            <w:shd w:val="clear" w:color="000000" w:fill="FFFFFF"/>
            <w:noWrap/>
            <w:vAlign w:val="center"/>
            <w:hideMark/>
          </w:tcPr>
          <w:p w:rsidR="00AA6EA3" w:rsidRPr="002722B3" w:rsidRDefault="00AA6EA3" w:rsidP="00734DA9">
            <w:pPr>
              <w:jc w:val="center"/>
              <w:rPr>
                <w:rFonts w:ascii="Calibri" w:hAnsi="Calibri" w:cs="Calibri"/>
                <w:color w:val="000000"/>
                <w:sz w:val="20"/>
                <w:szCs w:val="20"/>
              </w:rPr>
            </w:pPr>
            <w:r w:rsidRPr="002722B3">
              <w:rPr>
                <w:rFonts w:ascii="Calibri" w:hAnsi="Calibri" w:cs="Calibri"/>
                <w:color w:val="000000"/>
                <w:sz w:val="20"/>
                <w:szCs w:val="20"/>
              </w:rPr>
              <w:t>$ 107.155</w:t>
            </w:r>
          </w:p>
        </w:tc>
        <w:tc>
          <w:tcPr>
            <w:tcW w:w="1559" w:type="dxa"/>
            <w:tcBorders>
              <w:top w:val="nil"/>
              <w:left w:val="nil"/>
              <w:bottom w:val="double" w:sz="6" w:space="0" w:color="auto"/>
              <w:right w:val="single" w:sz="4" w:space="0" w:color="auto"/>
            </w:tcBorders>
            <w:shd w:val="clear" w:color="auto" w:fill="auto"/>
            <w:noWrap/>
            <w:vAlign w:val="center"/>
            <w:hideMark/>
          </w:tcPr>
          <w:p w:rsidR="00AA6EA3" w:rsidRPr="002722B3" w:rsidRDefault="00AA6EA3" w:rsidP="00734DA9">
            <w:pPr>
              <w:jc w:val="center"/>
              <w:rPr>
                <w:rFonts w:ascii="Calibri" w:hAnsi="Calibri" w:cs="Calibri"/>
                <w:color w:val="000000"/>
                <w:sz w:val="20"/>
                <w:szCs w:val="20"/>
              </w:rPr>
            </w:pPr>
            <w:r w:rsidRPr="002722B3">
              <w:rPr>
                <w:rFonts w:ascii="Calibri" w:hAnsi="Calibri" w:cs="Calibri"/>
                <w:color w:val="000000"/>
                <w:sz w:val="20"/>
                <w:szCs w:val="20"/>
              </w:rPr>
              <w:t>9,3%</w:t>
            </w:r>
          </w:p>
        </w:tc>
      </w:tr>
      <w:tr w:rsidR="00AA6EA3" w:rsidRPr="002722B3" w:rsidTr="00A46157">
        <w:trPr>
          <w:trHeight w:val="320"/>
          <w:jc w:val="center"/>
        </w:trPr>
        <w:tc>
          <w:tcPr>
            <w:tcW w:w="2140" w:type="dxa"/>
            <w:tcBorders>
              <w:top w:val="nil"/>
              <w:left w:val="single" w:sz="4" w:space="0" w:color="auto"/>
              <w:bottom w:val="single" w:sz="4" w:space="0" w:color="auto"/>
              <w:right w:val="single" w:sz="4" w:space="0" w:color="auto"/>
            </w:tcBorders>
            <w:shd w:val="clear" w:color="000000" w:fill="DCE6F1"/>
            <w:noWrap/>
            <w:vAlign w:val="center"/>
            <w:hideMark/>
          </w:tcPr>
          <w:p w:rsidR="00AA6EA3" w:rsidRPr="002722B3" w:rsidRDefault="00AA6EA3" w:rsidP="00734DA9">
            <w:pPr>
              <w:jc w:val="center"/>
              <w:rPr>
                <w:rFonts w:ascii="Calibri" w:hAnsi="Calibri" w:cs="Calibri"/>
                <w:b/>
                <w:bCs/>
                <w:color w:val="000000"/>
                <w:sz w:val="20"/>
                <w:szCs w:val="20"/>
              </w:rPr>
            </w:pPr>
            <w:r w:rsidRPr="002722B3">
              <w:rPr>
                <w:rFonts w:ascii="Calibri" w:hAnsi="Calibri" w:cs="Calibri"/>
                <w:b/>
                <w:bCs/>
                <w:color w:val="000000"/>
                <w:sz w:val="20"/>
                <w:szCs w:val="20"/>
              </w:rPr>
              <w:t>Var.% 2019 vs 2015</w:t>
            </w:r>
          </w:p>
        </w:tc>
        <w:tc>
          <w:tcPr>
            <w:tcW w:w="2250" w:type="dxa"/>
            <w:tcBorders>
              <w:top w:val="double" w:sz="6" w:space="0" w:color="auto"/>
              <w:left w:val="nil"/>
              <w:bottom w:val="single" w:sz="4" w:space="0" w:color="auto"/>
              <w:right w:val="single" w:sz="4" w:space="0" w:color="auto"/>
            </w:tcBorders>
            <w:shd w:val="clear" w:color="000000" w:fill="DCE6F1"/>
            <w:noWrap/>
            <w:vAlign w:val="center"/>
            <w:hideMark/>
          </w:tcPr>
          <w:p w:rsidR="00AA6EA3" w:rsidRPr="002722B3" w:rsidRDefault="00AA6EA3" w:rsidP="00734DA9">
            <w:pPr>
              <w:jc w:val="center"/>
              <w:rPr>
                <w:rFonts w:ascii="Calibri" w:hAnsi="Calibri" w:cs="Calibri"/>
                <w:b/>
                <w:bCs/>
                <w:color w:val="000000"/>
                <w:sz w:val="20"/>
                <w:szCs w:val="20"/>
              </w:rPr>
            </w:pPr>
            <w:r w:rsidRPr="002722B3">
              <w:rPr>
                <w:rFonts w:ascii="Calibri" w:hAnsi="Calibri" w:cs="Calibri"/>
                <w:b/>
                <w:bCs/>
                <w:color w:val="000000"/>
                <w:sz w:val="20"/>
                <w:szCs w:val="20"/>
              </w:rPr>
              <w:t>251,7%</w:t>
            </w:r>
          </w:p>
        </w:tc>
        <w:tc>
          <w:tcPr>
            <w:tcW w:w="1701" w:type="dxa"/>
            <w:tcBorders>
              <w:top w:val="nil"/>
              <w:left w:val="nil"/>
              <w:bottom w:val="single" w:sz="4" w:space="0" w:color="auto"/>
              <w:right w:val="single" w:sz="4" w:space="0" w:color="auto"/>
            </w:tcBorders>
            <w:shd w:val="clear" w:color="000000" w:fill="DCE6F1"/>
            <w:noWrap/>
            <w:vAlign w:val="center"/>
            <w:hideMark/>
          </w:tcPr>
          <w:p w:rsidR="00AA6EA3" w:rsidRPr="002722B3" w:rsidRDefault="00AA6EA3" w:rsidP="00734DA9">
            <w:pPr>
              <w:jc w:val="center"/>
              <w:rPr>
                <w:rFonts w:ascii="Calibri" w:hAnsi="Calibri" w:cs="Calibri"/>
                <w:b/>
                <w:bCs/>
                <w:color w:val="000000"/>
                <w:sz w:val="20"/>
                <w:szCs w:val="20"/>
              </w:rPr>
            </w:pPr>
            <w:r w:rsidRPr="002722B3">
              <w:rPr>
                <w:rFonts w:ascii="Calibri" w:hAnsi="Calibri" w:cs="Calibri"/>
                <w:b/>
                <w:bCs/>
                <w:color w:val="000000"/>
                <w:sz w:val="20"/>
                <w:szCs w:val="20"/>
              </w:rPr>
              <w:t>354,8%</w:t>
            </w:r>
          </w:p>
        </w:tc>
        <w:tc>
          <w:tcPr>
            <w:tcW w:w="1559" w:type="dxa"/>
            <w:tcBorders>
              <w:top w:val="nil"/>
              <w:left w:val="nil"/>
              <w:bottom w:val="single" w:sz="4" w:space="0" w:color="auto"/>
              <w:right w:val="single" w:sz="4" w:space="0" w:color="auto"/>
            </w:tcBorders>
            <w:shd w:val="clear" w:color="000000" w:fill="DCE6F1"/>
            <w:noWrap/>
            <w:vAlign w:val="center"/>
            <w:hideMark/>
          </w:tcPr>
          <w:p w:rsidR="00AA6EA3" w:rsidRPr="002722B3" w:rsidRDefault="00AA6EA3" w:rsidP="00734DA9">
            <w:pPr>
              <w:jc w:val="center"/>
              <w:rPr>
                <w:rFonts w:ascii="Calibri" w:hAnsi="Calibri" w:cs="Calibri"/>
                <w:b/>
                <w:bCs/>
                <w:color w:val="000000"/>
                <w:sz w:val="20"/>
                <w:szCs w:val="20"/>
              </w:rPr>
            </w:pPr>
            <w:r w:rsidRPr="002722B3">
              <w:rPr>
                <w:rFonts w:ascii="Calibri" w:hAnsi="Calibri" w:cs="Calibri"/>
                <w:b/>
                <w:bCs/>
                <w:color w:val="000000"/>
                <w:sz w:val="20"/>
                <w:szCs w:val="20"/>
              </w:rPr>
              <w:t>-22,7%</w:t>
            </w:r>
          </w:p>
        </w:tc>
      </w:tr>
      <w:tr w:rsidR="00AA6EA3" w:rsidRPr="002722B3" w:rsidTr="00A46157">
        <w:trPr>
          <w:trHeight w:val="300"/>
          <w:jc w:val="center"/>
        </w:trPr>
        <w:tc>
          <w:tcPr>
            <w:tcW w:w="2140" w:type="dxa"/>
            <w:tcBorders>
              <w:top w:val="nil"/>
              <w:left w:val="single" w:sz="4" w:space="0" w:color="auto"/>
              <w:bottom w:val="single" w:sz="4" w:space="0" w:color="auto"/>
              <w:right w:val="single" w:sz="4" w:space="0" w:color="auto"/>
            </w:tcBorders>
            <w:shd w:val="clear" w:color="000000" w:fill="DCE6F1"/>
            <w:noWrap/>
            <w:vAlign w:val="center"/>
            <w:hideMark/>
          </w:tcPr>
          <w:p w:rsidR="00AA6EA3" w:rsidRPr="002722B3" w:rsidRDefault="00AA6EA3" w:rsidP="00734DA9">
            <w:pPr>
              <w:jc w:val="center"/>
              <w:rPr>
                <w:rFonts w:ascii="Calibri" w:hAnsi="Calibri" w:cs="Calibri"/>
                <w:b/>
                <w:bCs/>
                <w:color w:val="000000"/>
                <w:sz w:val="20"/>
                <w:szCs w:val="20"/>
              </w:rPr>
            </w:pPr>
            <w:r w:rsidRPr="002722B3">
              <w:rPr>
                <w:rFonts w:ascii="Calibri" w:hAnsi="Calibri" w:cs="Calibri"/>
                <w:b/>
                <w:bCs/>
                <w:color w:val="000000"/>
                <w:sz w:val="20"/>
                <w:szCs w:val="20"/>
              </w:rPr>
              <w:t>Var.% 2019 vs 2018</w:t>
            </w:r>
          </w:p>
        </w:tc>
        <w:tc>
          <w:tcPr>
            <w:tcW w:w="2250" w:type="dxa"/>
            <w:tcBorders>
              <w:top w:val="nil"/>
              <w:left w:val="nil"/>
              <w:bottom w:val="single" w:sz="4" w:space="0" w:color="auto"/>
              <w:right w:val="single" w:sz="4" w:space="0" w:color="auto"/>
            </w:tcBorders>
            <w:shd w:val="clear" w:color="000000" w:fill="DCE6F1"/>
            <w:noWrap/>
            <w:vAlign w:val="center"/>
            <w:hideMark/>
          </w:tcPr>
          <w:p w:rsidR="00AA6EA3" w:rsidRPr="002722B3" w:rsidRDefault="00AA6EA3" w:rsidP="00734DA9">
            <w:pPr>
              <w:jc w:val="center"/>
              <w:rPr>
                <w:rFonts w:ascii="Calibri" w:hAnsi="Calibri" w:cs="Calibri"/>
                <w:b/>
                <w:bCs/>
                <w:color w:val="000000"/>
                <w:sz w:val="20"/>
                <w:szCs w:val="20"/>
              </w:rPr>
            </w:pPr>
            <w:r w:rsidRPr="002722B3">
              <w:rPr>
                <w:rFonts w:ascii="Calibri" w:hAnsi="Calibri" w:cs="Calibri"/>
                <w:b/>
                <w:bCs/>
                <w:color w:val="000000"/>
                <w:sz w:val="20"/>
                <w:szCs w:val="20"/>
              </w:rPr>
              <w:t>34,9%</w:t>
            </w:r>
          </w:p>
        </w:tc>
        <w:tc>
          <w:tcPr>
            <w:tcW w:w="1701" w:type="dxa"/>
            <w:tcBorders>
              <w:top w:val="nil"/>
              <w:left w:val="nil"/>
              <w:bottom w:val="single" w:sz="4" w:space="0" w:color="auto"/>
              <w:right w:val="single" w:sz="4" w:space="0" w:color="auto"/>
            </w:tcBorders>
            <w:shd w:val="clear" w:color="000000" w:fill="DCE6F1"/>
            <w:noWrap/>
            <w:vAlign w:val="center"/>
            <w:hideMark/>
          </w:tcPr>
          <w:p w:rsidR="00AA6EA3" w:rsidRPr="002722B3" w:rsidRDefault="00AA6EA3" w:rsidP="00734DA9">
            <w:pPr>
              <w:jc w:val="center"/>
              <w:rPr>
                <w:rFonts w:ascii="Calibri" w:hAnsi="Calibri" w:cs="Calibri"/>
                <w:b/>
                <w:bCs/>
                <w:color w:val="000000"/>
                <w:sz w:val="20"/>
                <w:szCs w:val="20"/>
              </w:rPr>
            </w:pPr>
            <w:r w:rsidRPr="002722B3">
              <w:rPr>
                <w:rFonts w:ascii="Calibri" w:hAnsi="Calibri" w:cs="Calibri"/>
                <w:b/>
                <w:bCs/>
                <w:color w:val="000000"/>
                <w:sz w:val="20"/>
                <w:szCs w:val="20"/>
              </w:rPr>
              <w:t>45,1%</w:t>
            </w:r>
          </w:p>
        </w:tc>
        <w:tc>
          <w:tcPr>
            <w:tcW w:w="1559" w:type="dxa"/>
            <w:tcBorders>
              <w:top w:val="nil"/>
              <w:left w:val="nil"/>
              <w:bottom w:val="single" w:sz="4" w:space="0" w:color="auto"/>
              <w:right w:val="single" w:sz="4" w:space="0" w:color="auto"/>
            </w:tcBorders>
            <w:shd w:val="clear" w:color="000000" w:fill="DCE6F1"/>
            <w:noWrap/>
            <w:vAlign w:val="center"/>
            <w:hideMark/>
          </w:tcPr>
          <w:p w:rsidR="00AA6EA3" w:rsidRPr="002722B3" w:rsidRDefault="00AA6EA3" w:rsidP="00734DA9">
            <w:pPr>
              <w:jc w:val="center"/>
              <w:rPr>
                <w:rFonts w:ascii="Calibri" w:hAnsi="Calibri" w:cs="Calibri"/>
                <w:b/>
                <w:bCs/>
                <w:color w:val="000000"/>
                <w:sz w:val="20"/>
                <w:szCs w:val="20"/>
              </w:rPr>
            </w:pPr>
            <w:r w:rsidRPr="002722B3">
              <w:rPr>
                <w:rFonts w:ascii="Calibri" w:hAnsi="Calibri" w:cs="Calibri"/>
                <w:b/>
                <w:bCs/>
                <w:color w:val="000000"/>
                <w:sz w:val="20"/>
                <w:szCs w:val="20"/>
              </w:rPr>
              <w:t>-7,0%</w:t>
            </w:r>
          </w:p>
        </w:tc>
      </w:tr>
      <w:tr w:rsidR="00AA6EA3" w:rsidRPr="002722B3" w:rsidTr="00A46157">
        <w:trPr>
          <w:trHeight w:val="300"/>
          <w:jc w:val="center"/>
        </w:trPr>
        <w:tc>
          <w:tcPr>
            <w:tcW w:w="2140" w:type="dxa"/>
            <w:tcBorders>
              <w:top w:val="nil"/>
              <w:left w:val="single" w:sz="4" w:space="0" w:color="auto"/>
              <w:bottom w:val="single" w:sz="4" w:space="0" w:color="auto"/>
              <w:right w:val="single" w:sz="4" w:space="0" w:color="auto"/>
            </w:tcBorders>
            <w:shd w:val="clear" w:color="000000" w:fill="DCE6F1"/>
            <w:noWrap/>
            <w:vAlign w:val="center"/>
            <w:hideMark/>
          </w:tcPr>
          <w:p w:rsidR="00AA6EA3" w:rsidRPr="002722B3" w:rsidRDefault="00AA6EA3" w:rsidP="00734DA9">
            <w:pPr>
              <w:jc w:val="center"/>
              <w:rPr>
                <w:rFonts w:ascii="Calibri" w:hAnsi="Calibri" w:cs="Calibri"/>
                <w:b/>
                <w:bCs/>
                <w:color w:val="000000"/>
                <w:sz w:val="20"/>
                <w:szCs w:val="20"/>
              </w:rPr>
            </w:pPr>
            <w:r w:rsidRPr="002722B3">
              <w:rPr>
                <w:rFonts w:ascii="Calibri" w:hAnsi="Calibri" w:cs="Calibri"/>
                <w:b/>
                <w:bCs/>
                <w:color w:val="000000"/>
                <w:sz w:val="20"/>
                <w:szCs w:val="20"/>
              </w:rPr>
              <w:lastRenderedPageBreak/>
              <w:t>Var.% 2018 vs 2015</w:t>
            </w:r>
          </w:p>
        </w:tc>
        <w:tc>
          <w:tcPr>
            <w:tcW w:w="2250" w:type="dxa"/>
            <w:tcBorders>
              <w:top w:val="nil"/>
              <w:left w:val="nil"/>
              <w:bottom w:val="single" w:sz="4" w:space="0" w:color="auto"/>
              <w:right w:val="single" w:sz="4" w:space="0" w:color="auto"/>
            </w:tcBorders>
            <w:shd w:val="clear" w:color="000000" w:fill="DCE6F1"/>
            <w:noWrap/>
            <w:vAlign w:val="center"/>
            <w:hideMark/>
          </w:tcPr>
          <w:p w:rsidR="00AA6EA3" w:rsidRPr="002722B3" w:rsidRDefault="00AA6EA3" w:rsidP="00734DA9">
            <w:pPr>
              <w:jc w:val="center"/>
              <w:rPr>
                <w:rFonts w:ascii="Calibri" w:hAnsi="Calibri" w:cs="Calibri"/>
                <w:b/>
                <w:bCs/>
                <w:color w:val="000000"/>
                <w:sz w:val="20"/>
                <w:szCs w:val="20"/>
              </w:rPr>
            </w:pPr>
            <w:r w:rsidRPr="002722B3">
              <w:rPr>
                <w:rFonts w:ascii="Calibri" w:hAnsi="Calibri" w:cs="Calibri"/>
                <w:b/>
                <w:bCs/>
                <w:color w:val="000000"/>
                <w:sz w:val="20"/>
                <w:szCs w:val="20"/>
              </w:rPr>
              <w:t>160,7%</w:t>
            </w:r>
          </w:p>
        </w:tc>
        <w:tc>
          <w:tcPr>
            <w:tcW w:w="1701" w:type="dxa"/>
            <w:tcBorders>
              <w:top w:val="nil"/>
              <w:left w:val="nil"/>
              <w:bottom w:val="single" w:sz="4" w:space="0" w:color="auto"/>
              <w:right w:val="single" w:sz="4" w:space="0" w:color="auto"/>
            </w:tcBorders>
            <w:shd w:val="clear" w:color="000000" w:fill="DCE6F1"/>
            <w:noWrap/>
            <w:vAlign w:val="center"/>
            <w:hideMark/>
          </w:tcPr>
          <w:p w:rsidR="00AA6EA3" w:rsidRPr="002722B3" w:rsidRDefault="00AA6EA3" w:rsidP="00734DA9">
            <w:pPr>
              <w:jc w:val="center"/>
              <w:rPr>
                <w:rFonts w:ascii="Calibri" w:hAnsi="Calibri" w:cs="Calibri"/>
                <w:b/>
                <w:bCs/>
                <w:color w:val="000000"/>
                <w:sz w:val="20"/>
                <w:szCs w:val="20"/>
              </w:rPr>
            </w:pPr>
            <w:r w:rsidRPr="002722B3">
              <w:rPr>
                <w:rFonts w:ascii="Calibri" w:hAnsi="Calibri" w:cs="Calibri"/>
                <w:b/>
                <w:bCs/>
                <w:color w:val="000000"/>
                <w:sz w:val="20"/>
                <w:szCs w:val="20"/>
              </w:rPr>
              <w:t>213,5%</w:t>
            </w:r>
          </w:p>
        </w:tc>
        <w:tc>
          <w:tcPr>
            <w:tcW w:w="1559" w:type="dxa"/>
            <w:tcBorders>
              <w:top w:val="nil"/>
              <w:left w:val="nil"/>
              <w:bottom w:val="single" w:sz="4" w:space="0" w:color="auto"/>
              <w:right w:val="single" w:sz="4" w:space="0" w:color="auto"/>
            </w:tcBorders>
            <w:shd w:val="clear" w:color="000000" w:fill="DCE6F1"/>
            <w:noWrap/>
            <w:vAlign w:val="center"/>
            <w:hideMark/>
          </w:tcPr>
          <w:p w:rsidR="00AA6EA3" w:rsidRPr="002722B3" w:rsidRDefault="00AA6EA3" w:rsidP="00734DA9">
            <w:pPr>
              <w:jc w:val="center"/>
              <w:rPr>
                <w:rFonts w:ascii="Calibri" w:hAnsi="Calibri" w:cs="Calibri"/>
                <w:b/>
                <w:bCs/>
                <w:color w:val="000000"/>
                <w:sz w:val="20"/>
                <w:szCs w:val="20"/>
              </w:rPr>
            </w:pPr>
            <w:r w:rsidRPr="002722B3">
              <w:rPr>
                <w:rFonts w:ascii="Calibri" w:hAnsi="Calibri" w:cs="Calibri"/>
                <w:b/>
                <w:bCs/>
                <w:color w:val="000000"/>
                <w:sz w:val="20"/>
                <w:szCs w:val="20"/>
              </w:rPr>
              <w:t>-16,8%</w:t>
            </w:r>
          </w:p>
        </w:tc>
      </w:tr>
      <w:tr w:rsidR="00AA6EA3" w:rsidRPr="002722B3" w:rsidTr="00A46157">
        <w:trPr>
          <w:trHeight w:val="70"/>
          <w:jc w:val="center"/>
        </w:trPr>
        <w:tc>
          <w:tcPr>
            <w:tcW w:w="7650" w:type="dxa"/>
            <w:gridSpan w:val="4"/>
            <w:tcBorders>
              <w:top w:val="nil"/>
              <w:left w:val="nil"/>
              <w:bottom w:val="nil"/>
              <w:right w:val="nil"/>
            </w:tcBorders>
            <w:shd w:val="clear" w:color="auto" w:fill="auto"/>
            <w:noWrap/>
            <w:vAlign w:val="bottom"/>
            <w:hideMark/>
          </w:tcPr>
          <w:p w:rsidR="00AA6EA3" w:rsidRPr="00A46157" w:rsidRDefault="00AA6EA3" w:rsidP="00A2503A">
            <w:pPr>
              <w:pStyle w:val="NormalWeb"/>
              <w:spacing w:before="0" w:beforeAutospacing="0" w:after="0" w:afterAutospacing="0"/>
              <w:rPr>
                <w:sz w:val="16"/>
                <w:szCs w:val="16"/>
              </w:rPr>
            </w:pPr>
            <w:r w:rsidRPr="00A46157">
              <w:rPr>
                <w:sz w:val="16"/>
                <w:szCs w:val="16"/>
              </w:rPr>
              <w:t xml:space="preserve">*  Incluido en </w:t>
            </w:r>
            <w:r w:rsidR="00A2503A" w:rsidRPr="00A46157">
              <w:rPr>
                <w:sz w:val="16"/>
                <w:szCs w:val="16"/>
              </w:rPr>
              <w:t>el rubro del balance "costo de ventas" y</w:t>
            </w:r>
            <w:r w:rsidRPr="00A46157">
              <w:rPr>
                <w:sz w:val="16"/>
                <w:szCs w:val="16"/>
              </w:rPr>
              <w:t xml:space="preserve"> "gastos de comercialización y administración".</w:t>
            </w:r>
          </w:p>
          <w:p w:rsidR="00A2503A" w:rsidRPr="00A46157" w:rsidRDefault="00A2503A" w:rsidP="006531A8">
            <w:pPr>
              <w:pStyle w:val="NormalWeb"/>
              <w:spacing w:before="0" w:beforeAutospacing="0" w:after="0" w:afterAutospacing="0"/>
              <w:rPr>
                <w:sz w:val="16"/>
                <w:szCs w:val="16"/>
              </w:rPr>
            </w:pPr>
            <w:r w:rsidRPr="00A46157">
              <w:rPr>
                <w:sz w:val="16"/>
                <w:szCs w:val="16"/>
              </w:rPr>
              <w:t>Fuente: Elaboración propia en base a los balances contables de las empresas que cotizan en la Bo</w:t>
            </w:r>
            <w:r w:rsidR="006531A8" w:rsidRPr="00A46157">
              <w:rPr>
                <w:sz w:val="16"/>
                <w:szCs w:val="16"/>
              </w:rPr>
              <w:t>lsa de Comercio de Buenos Aires.</w:t>
            </w:r>
          </w:p>
        </w:tc>
      </w:tr>
    </w:tbl>
    <w:p w:rsidR="008863DF" w:rsidRPr="00AA6EA3" w:rsidRDefault="008863DF" w:rsidP="006531A8">
      <w:pPr>
        <w:pStyle w:val="NormalWeb"/>
        <w:numPr>
          <w:ilvl w:val="0"/>
          <w:numId w:val="2"/>
        </w:numPr>
        <w:rPr>
          <w:b/>
          <w:bCs/>
        </w:rPr>
      </w:pPr>
      <w:r w:rsidRPr="00AA6EA3">
        <w:rPr>
          <w:b/>
          <w:bCs/>
        </w:rPr>
        <w:t>Tecpetrol S.A.</w:t>
      </w:r>
    </w:p>
    <w:p w:rsidR="00010026" w:rsidRDefault="008863DF" w:rsidP="00693734">
      <w:pPr>
        <w:pStyle w:val="NormalWeb"/>
        <w:jc w:val="both"/>
      </w:pPr>
      <w:r>
        <w:t xml:space="preserve">A partir de esta </w:t>
      </w:r>
      <w:r w:rsidR="00A3243E">
        <w:t>firma, Techint diseña, construye</w:t>
      </w:r>
      <w:r>
        <w:t>, opera y asesora en grandes obras de ingeniería de hidrocarburos.</w:t>
      </w:r>
      <w:r w:rsidR="002E064B">
        <w:t xml:space="preserve"> </w:t>
      </w:r>
    </w:p>
    <w:p w:rsidR="008863DF" w:rsidRDefault="00A46157" w:rsidP="008863DF">
      <w:pPr>
        <w:pStyle w:val="NormalWeb"/>
      </w:pPr>
      <w:r>
        <w:t xml:space="preserve">Presentamos el </w:t>
      </w:r>
      <w:r w:rsidR="008863DF">
        <w:t>Diagrama de las empresas de Tecpetrol</w:t>
      </w:r>
    </w:p>
    <w:p w:rsidR="008863DF" w:rsidRDefault="008863DF" w:rsidP="008863DF">
      <w:pPr>
        <w:pStyle w:val="NormalWeb"/>
      </w:pPr>
      <w:r>
        <w:rPr>
          <w:noProof/>
          <w:lang w:val="es-ES" w:eastAsia="es-ES"/>
        </w:rPr>
        <w:drawing>
          <wp:inline distT="0" distB="0" distL="0" distR="0">
            <wp:extent cx="5723890" cy="2685952"/>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44179" cy="2695473"/>
                    </a:xfrm>
                    <a:prstGeom prst="rect">
                      <a:avLst/>
                    </a:prstGeom>
                    <a:noFill/>
                  </pic:spPr>
                </pic:pic>
              </a:graphicData>
            </a:graphic>
          </wp:inline>
        </w:drawing>
      </w:r>
    </w:p>
    <w:p w:rsidR="00CE76B8" w:rsidRDefault="00CE76B8" w:rsidP="000D657A">
      <w:pPr>
        <w:pStyle w:val="NormalWeb"/>
      </w:pPr>
      <w:r>
        <w:t>El tipo de actividades que realiza la firma y la diversificación puede observarse en el siguiente cuadro</w:t>
      </w:r>
      <w:r w:rsidR="00AA6EA3">
        <w:t>.</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2862"/>
        <w:gridCol w:w="6205"/>
      </w:tblGrid>
      <w:tr w:rsidR="00CE76B8" w:rsidRPr="00CE76B8" w:rsidTr="00040138">
        <w:trPr>
          <w:trHeight w:val="300"/>
        </w:trPr>
        <w:tc>
          <w:tcPr>
            <w:tcW w:w="2862" w:type="dxa"/>
            <w:shd w:val="clear" w:color="auto" w:fill="9CC2E5" w:themeFill="accent1" w:themeFillTint="99"/>
            <w:noWrap/>
            <w:vAlign w:val="bottom"/>
            <w:hideMark/>
          </w:tcPr>
          <w:p w:rsidR="00CE76B8" w:rsidRPr="006531A8" w:rsidRDefault="00CE76B8" w:rsidP="00CE76B8">
            <w:pPr>
              <w:rPr>
                <w:b/>
                <w:bCs/>
                <w:color w:val="000000"/>
                <w:sz w:val="20"/>
                <w:lang w:eastAsia="es-AR"/>
              </w:rPr>
            </w:pPr>
            <w:r w:rsidRPr="006531A8">
              <w:rPr>
                <w:b/>
                <w:bCs/>
                <w:color w:val="000000"/>
                <w:sz w:val="20"/>
                <w:lang w:eastAsia="es-AR"/>
              </w:rPr>
              <w:t xml:space="preserve">Empresa </w:t>
            </w:r>
          </w:p>
        </w:tc>
        <w:tc>
          <w:tcPr>
            <w:tcW w:w="6205" w:type="dxa"/>
            <w:shd w:val="clear" w:color="auto" w:fill="9CC2E5" w:themeFill="accent1" w:themeFillTint="99"/>
            <w:noWrap/>
            <w:vAlign w:val="bottom"/>
            <w:hideMark/>
          </w:tcPr>
          <w:p w:rsidR="00CE76B8" w:rsidRPr="006531A8" w:rsidRDefault="00CE76B8" w:rsidP="00CE76B8">
            <w:pPr>
              <w:rPr>
                <w:b/>
                <w:bCs/>
                <w:color w:val="000000"/>
                <w:sz w:val="20"/>
                <w:lang w:eastAsia="es-AR"/>
              </w:rPr>
            </w:pPr>
            <w:r w:rsidRPr="006531A8">
              <w:rPr>
                <w:b/>
                <w:bCs/>
                <w:color w:val="000000"/>
                <w:sz w:val="20"/>
                <w:lang w:eastAsia="es-AR"/>
              </w:rPr>
              <w:t>Actividad</w:t>
            </w:r>
          </w:p>
        </w:tc>
      </w:tr>
      <w:tr w:rsidR="00CE76B8" w:rsidRPr="00CE76B8" w:rsidTr="00CE76B8">
        <w:trPr>
          <w:trHeight w:val="300"/>
        </w:trPr>
        <w:tc>
          <w:tcPr>
            <w:tcW w:w="2862" w:type="dxa"/>
            <w:shd w:val="clear" w:color="auto" w:fill="auto"/>
            <w:noWrap/>
            <w:vAlign w:val="bottom"/>
            <w:hideMark/>
          </w:tcPr>
          <w:p w:rsidR="00CE76B8" w:rsidRPr="006531A8" w:rsidRDefault="00CE76B8" w:rsidP="00CE76B8">
            <w:pPr>
              <w:rPr>
                <w:color w:val="000000"/>
                <w:lang w:eastAsia="es-AR"/>
              </w:rPr>
            </w:pPr>
            <w:r w:rsidRPr="006531A8">
              <w:rPr>
                <w:color w:val="000000"/>
                <w:sz w:val="22"/>
                <w:lang w:eastAsia="es-AR"/>
              </w:rPr>
              <w:t>Dapetrol S.A.</w:t>
            </w:r>
          </w:p>
        </w:tc>
        <w:tc>
          <w:tcPr>
            <w:tcW w:w="6205" w:type="dxa"/>
            <w:shd w:val="clear" w:color="auto" w:fill="auto"/>
            <w:noWrap/>
            <w:vAlign w:val="bottom"/>
            <w:hideMark/>
          </w:tcPr>
          <w:p w:rsidR="00CE76B8" w:rsidRPr="006531A8" w:rsidRDefault="00CE76B8" w:rsidP="00CE76B8">
            <w:pPr>
              <w:rPr>
                <w:color w:val="000000"/>
                <w:lang w:eastAsia="es-AR"/>
              </w:rPr>
            </w:pPr>
            <w:r w:rsidRPr="006531A8">
              <w:rPr>
                <w:color w:val="000000"/>
                <w:sz w:val="22"/>
                <w:lang w:eastAsia="es-AR"/>
              </w:rPr>
              <w:t>Explotación, explotación y venta de hidrocarburos.</w:t>
            </w:r>
          </w:p>
        </w:tc>
      </w:tr>
      <w:tr w:rsidR="00CE76B8" w:rsidRPr="00CE76B8" w:rsidTr="00CE76B8">
        <w:trPr>
          <w:trHeight w:val="300"/>
        </w:trPr>
        <w:tc>
          <w:tcPr>
            <w:tcW w:w="2862" w:type="dxa"/>
            <w:shd w:val="clear" w:color="auto" w:fill="auto"/>
            <w:noWrap/>
            <w:vAlign w:val="bottom"/>
            <w:hideMark/>
          </w:tcPr>
          <w:p w:rsidR="00CE76B8" w:rsidRPr="006531A8" w:rsidRDefault="00693734" w:rsidP="00CE76B8">
            <w:pPr>
              <w:rPr>
                <w:color w:val="000000"/>
                <w:lang w:eastAsia="es-AR"/>
              </w:rPr>
            </w:pPr>
            <w:r w:rsidRPr="006531A8">
              <w:rPr>
                <w:color w:val="000000"/>
                <w:sz w:val="22"/>
                <w:lang w:eastAsia="es-AR"/>
              </w:rPr>
              <w:t>Oleoducto</w:t>
            </w:r>
            <w:r w:rsidR="00CE76B8" w:rsidRPr="006531A8">
              <w:rPr>
                <w:color w:val="000000"/>
                <w:sz w:val="22"/>
                <w:lang w:eastAsia="es-AR"/>
              </w:rPr>
              <w:t xml:space="preserve"> Loma Campana, Lago Pellegrini</w:t>
            </w:r>
          </w:p>
        </w:tc>
        <w:tc>
          <w:tcPr>
            <w:tcW w:w="6205" w:type="dxa"/>
            <w:shd w:val="clear" w:color="auto" w:fill="auto"/>
            <w:noWrap/>
            <w:vAlign w:val="bottom"/>
            <w:hideMark/>
          </w:tcPr>
          <w:p w:rsidR="00CE76B8" w:rsidRPr="006531A8" w:rsidRDefault="00CE76B8" w:rsidP="00CE76B8">
            <w:pPr>
              <w:rPr>
                <w:color w:val="000000"/>
                <w:lang w:eastAsia="es-AR"/>
              </w:rPr>
            </w:pPr>
            <w:r w:rsidRPr="006531A8">
              <w:rPr>
                <w:color w:val="000000"/>
                <w:sz w:val="22"/>
                <w:lang w:eastAsia="es-AR"/>
              </w:rPr>
              <w:t>Construcción y explotación de un oleoducto</w:t>
            </w:r>
          </w:p>
        </w:tc>
      </w:tr>
      <w:tr w:rsidR="00CE76B8" w:rsidRPr="00CE76B8" w:rsidTr="00CE76B8">
        <w:trPr>
          <w:trHeight w:val="300"/>
        </w:trPr>
        <w:tc>
          <w:tcPr>
            <w:tcW w:w="2862" w:type="dxa"/>
            <w:shd w:val="clear" w:color="auto" w:fill="auto"/>
            <w:noWrap/>
            <w:vAlign w:val="bottom"/>
            <w:hideMark/>
          </w:tcPr>
          <w:p w:rsidR="00CE76B8" w:rsidRPr="006531A8" w:rsidRDefault="00CE76B8" w:rsidP="00CE76B8">
            <w:pPr>
              <w:rPr>
                <w:color w:val="000000"/>
                <w:lang w:eastAsia="es-AR"/>
              </w:rPr>
            </w:pPr>
            <w:r w:rsidRPr="006531A8">
              <w:rPr>
                <w:color w:val="000000"/>
                <w:sz w:val="22"/>
                <w:lang w:eastAsia="es-AR"/>
              </w:rPr>
              <w:t xml:space="preserve">Terminales Marítimas </w:t>
            </w:r>
            <w:r w:rsidR="00693734" w:rsidRPr="006531A8">
              <w:rPr>
                <w:color w:val="000000"/>
                <w:sz w:val="22"/>
                <w:lang w:eastAsia="es-AR"/>
              </w:rPr>
              <w:t>Patagónicas</w:t>
            </w:r>
            <w:r w:rsidRPr="006531A8">
              <w:rPr>
                <w:color w:val="000000"/>
                <w:sz w:val="22"/>
                <w:lang w:eastAsia="es-AR"/>
              </w:rPr>
              <w:t xml:space="preserve"> S.A.</w:t>
            </w:r>
          </w:p>
        </w:tc>
        <w:tc>
          <w:tcPr>
            <w:tcW w:w="6205" w:type="dxa"/>
            <w:shd w:val="clear" w:color="auto" w:fill="auto"/>
            <w:noWrap/>
            <w:vAlign w:val="bottom"/>
            <w:hideMark/>
          </w:tcPr>
          <w:p w:rsidR="00CE76B8" w:rsidRPr="006531A8" w:rsidRDefault="00CE76B8" w:rsidP="00CE76B8">
            <w:pPr>
              <w:rPr>
                <w:color w:val="000000"/>
                <w:lang w:eastAsia="es-AR"/>
              </w:rPr>
            </w:pPr>
            <w:r w:rsidRPr="006531A8">
              <w:rPr>
                <w:color w:val="000000"/>
                <w:sz w:val="22"/>
                <w:lang w:eastAsia="es-AR"/>
              </w:rPr>
              <w:t>Concesiones de transporte de las terminales de Caleta Córdova y Caleta Olivia</w:t>
            </w:r>
          </w:p>
        </w:tc>
      </w:tr>
      <w:tr w:rsidR="00CE76B8" w:rsidRPr="00CE76B8" w:rsidTr="00CE76B8">
        <w:trPr>
          <w:trHeight w:val="300"/>
        </w:trPr>
        <w:tc>
          <w:tcPr>
            <w:tcW w:w="2862" w:type="dxa"/>
            <w:shd w:val="clear" w:color="auto" w:fill="auto"/>
            <w:noWrap/>
            <w:vAlign w:val="bottom"/>
            <w:hideMark/>
          </w:tcPr>
          <w:p w:rsidR="00CE76B8" w:rsidRPr="006531A8" w:rsidRDefault="00CE76B8" w:rsidP="00CE76B8">
            <w:pPr>
              <w:rPr>
                <w:color w:val="000000"/>
                <w:lang w:eastAsia="es-AR"/>
              </w:rPr>
            </w:pPr>
            <w:r w:rsidRPr="006531A8">
              <w:rPr>
                <w:color w:val="000000"/>
                <w:sz w:val="22"/>
                <w:lang w:eastAsia="es-AR"/>
              </w:rPr>
              <w:t>Oleoductos del Valle S.A.</w:t>
            </w:r>
          </w:p>
        </w:tc>
        <w:tc>
          <w:tcPr>
            <w:tcW w:w="6205" w:type="dxa"/>
            <w:shd w:val="clear" w:color="auto" w:fill="auto"/>
            <w:noWrap/>
            <w:vAlign w:val="bottom"/>
            <w:hideMark/>
          </w:tcPr>
          <w:p w:rsidR="00CE76B8" w:rsidRPr="006531A8" w:rsidRDefault="00CE76B8" w:rsidP="00CE76B8">
            <w:pPr>
              <w:rPr>
                <w:color w:val="000000"/>
                <w:lang w:eastAsia="es-AR"/>
              </w:rPr>
            </w:pPr>
            <w:r w:rsidRPr="006531A8">
              <w:rPr>
                <w:color w:val="000000"/>
                <w:sz w:val="22"/>
                <w:lang w:eastAsia="es-AR"/>
              </w:rPr>
              <w:t>Concesiones de transporte de oleoductos Allen y de Allen Puerto Rosales</w:t>
            </w:r>
          </w:p>
        </w:tc>
      </w:tr>
      <w:tr w:rsidR="00CE76B8" w:rsidRPr="00CE76B8" w:rsidTr="00CE76B8">
        <w:trPr>
          <w:trHeight w:val="300"/>
        </w:trPr>
        <w:tc>
          <w:tcPr>
            <w:tcW w:w="2862" w:type="dxa"/>
            <w:shd w:val="clear" w:color="auto" w:fill="auto"/>
            <w:noWrap/>
            <w:vAlign w:val="bottom"/>
            <w:hideMark/>
          </w:tcPr>
          <w:p w:rsidR="00CE76B8" w:rsidRPr="006531A8" w:rsidRDefault="00CE76B8" w:rsidP="00CE76B8">
            <w:pPr>
              <w:rPr>
                <w:color w:val="000000"/>
                <w:lang w:eastAsia="es-AR"/>
              </w:rPr>
            </w:pPr>
            <w:r w:rsidRPr="006531A8">
              <w:rPr>
                <w:color w:val="000000"/>
                <w:sz w:val="22"/>
                <w:lang w:eastAsia="es-AR"/>
              </w:rPr>
              <w:t>Tecpetrol del Perú S.A.C.</w:t>
            </w:r>
          </w:p>
        </w:tc>
        <w:tc>
          <w:tcPr>
            <w:tcW w:w="6205" w:type="dxa"/>
            <w:shd w:val="clear" w:color="auto" w:fill="auto"/>
            <w:noWrap/>
            <w:vAlign w:val="bottom"/>
            <w:hideMark/>
          </w:tcPr>
          <w:p w:rsidR="00CE76B8" w:rsidRPr="006531A8" w:rsidRDefault="00CE76B8" w:rsidP="00CE76B8">
            <w:pPr>
              <w:rPr>
                <w:color w:val="000000"/>
                <w:lang w:eastAsia="es-AR"/>
              </w:rPr>
            </w:pPr>
            <w:r w:rsidRPr="006531A8">
              <w:rPr>
                <w:color w:val="000000"/>
                <w:sz w:val="22"/>
                <w:lang w:eastAsia="es-AR"/>
              </w:rPr>
              <w:t>Exploración, explotación y venta de hidrocarburos</w:t>
            </w:r>
          </w:p>
        </w:tc>
      </w:tr>
      <w:tr w:rsidR="00CE76B8" w:rsidRPr="00CE76B8" w:rsidTr="00CE76B8">
        <w:trPr>
          <w:trHeight w:val="300"/>
        </w:trPr>
        <w:tc>
          <w:tcPr>
            <w:tcW w:w="2862" w:type="dxa"/>
            <w:shd w:val="clear" w:color="auto" w:fill="auto"/>
            <w:noWrap/>
            <w:vAlign w:val="bottom"/>
            <w:hideMark/>
          </w:tcPr>
          <w:p w:rsidR="00CE76B8" w:rsidRPr="006531A8" w:rsidRDefault="00CE76B8" w:rsidP="00CE76B8">
            <w:pPr>
              <w:rPr>
                <w:color w:val="000000"/>
                <w:lang w:eastAsia="es-AR"/>
              </w:rPr>
            </w:pPr>
            <w:r w:rsidRPr="006531A8">
              <w:rPr>
                <w:color w:val="000000"/>
                <w:sz w:val="22"/>
                <w:lang w:eastAsia="es-AR"/>
              </w:rPr>
              <w:t>Tecpetrol Bloque 56 S.A.C.</w:t>
            </w:r>
          </w:p>
        </w:tc>
        <w:tc>
          <w:tcPr>
            <w:tcW w:w="6205" w:type="dxa"/>
            <w:shd w:val="clear" w:color="auto" w:fill="auto"/>
            <w:noWrap/>
            <w:vAlign w:val="bottom"/>
            <w:hideMark/>
          </w:tcPr>
          <w:p w:rsidR="00CE76B8" w:rsidRPr="006531A8" w:rsidRDefault="00CE76B8" w:rsidP="00CE76B8">
            <w:pPr>
              <w:rPr>
                <w:color w:val="000000"/>
                <w:lang w:eastAsia="es-AR"/>
              </w:rPr>
            </w:pPr>
            <w:r w:rsidRPr="006531A8">
              <w:rPr>
                <w:color w:val="000000"/>
                <w:sz w:val="22"/>
                <w:lang w:eastAsia="es-AR"/>
              </w:rPr>
              <w:t>Exploración, explotación y venta de hidrocarburos</w:t>
            </w:r>
          </w:p>
        </w:tc>
      </w:tr>
      <w:tr w:rsidR="00CE76B8" w:rsidRPr="00CE76B8" w:rsidTr="00CE76B8">
        <w:trPr>
          <w:trHeight w:val="300"/>
        </w:trPr>
        <w:tc>
          <w:tcPr>
            <w:tcW w:w="2862" w:type="dxa"/>
            <w:shd w:val="clear" w:color="auto" w:fill="auto"/>
            <w:noWrap/>
            <w:vAlign w:val="bottom"/>
            <w:hideMark/>
          </w:tcPr>
          <w:p w:rsidR="00CE76B8" w:rsidRPr="006531A8" w:rsidRDefault="00CE76B8" w:rsidP="00CE76B8">
            <w:pPr>
              <w:rPr>
                <w:color w:val="000000"/>
                <w:lang w:eastAsia="es-AR"/>
              </w:rPr>
            </w:pPr>
            <w:r w:rsidRPr="006531A8">
              <w:rPr>
                <w:color w:val="000000"/>
                <w:sz w:val="22"/>
                <w:lang w:eastAsia="es-AR"/>
              </w:rPr>
              <w:t>Burgos Oil Services S.A.de C.V.</w:t>
            </w:r>
          </w:p>
        </w:tc>
        <w:tc>
          <w:tcPr>
            <w:tcW w:w="6205" w:type="dxa"/>
            <w:shd w:val="clear" w:color="auto" w:fill="auto"/>
            <w:noWrap/>
            <w:vAlign w:val="bottom"/>
            <w:hideMark/>
          </w:tcPr>
          <w:p w:rsidR="00CE76B8" w:rsidRPr="006531A8" w:rsidRDefault="00CE76B8" w:rsidP="00CE76B8">
            <w:pPr>
              <w:rPr>
                <w:color w:val="000000"/>
                <w:lang w:eastAsia="es-AR"/>
              </w:rPr>
            </w:pPr>
            <w:r w:rsidRPr="006531A8">
              <w:rPr>
                <w:color w:val="000000"/>
                <w:sz w:val="22"/>
                <w:lang w:eastAsia="es-AR"/>
              </w:rPr>
              <w:t>Prestación de servicios en el área de hidrocarburos</w:t>
            </w:r>
          </w:p>
        </w:tc>
      </w:tr>
      <w:tr w:rsidR="00CE76B8" w:rsidRPr="00CE76B8" w:rsidTr="00CE76B8">
        <w:trPr>
          <w:trHeight w:val="300"/>
        </w:trPr>
        <w:tc>
          <w:tcPr>
            <w:tcW w:w="2862" w:type="dxa"/>
            <w:shd w:val="clear" w:color="auto" w:fill="auto"/>
            <w:noWrap/>
            <w:vAlign w:val="bottom"/>
            <w:hideMark/>
          </w:tcPr>
          <w:p w:rsidR="00CE76B8" w:rsidRPr="006531A8" w:rsidRDefault="00CE76B8" w:rsidP="00CE76B8">
            <w:pPr>
              <w:rPr>
                <w:color w:val="000000"/>
                <w:lang w:eastAsia="es-AR"/>
              </w:rPr>
            </w:pPr>
            <w:r w:rsidRPr="006531A8">
              <w:rPr>
                <w:color w:val="000000"/>
                <w:sz w:val="22"/>
                <w:lang w:eastAsia="es-AR"/>
              </w:rPr>
              <w:t>Norpower S.A. de C.V.</w:t>
            </w:r>
          </w:p>
        </w:tc>
        <w:tc>
          <w:tcPr>
            <w:tcW w:w="6205" w:type="dxa"/>
            <w:shd w:val="clear" w:color="auto" w:fill="auto"/>
            <w:noWrap/>
            <w:vAlign w:val="bottom"/>
            <w:hideMark/>
          </w:tcPr>
          <w:p w:rsidR="00CE76B8" w:rsidRPr="006531A8" w:rsidRDefault="00CE76B8" w:rsidP="00CE76B8">
            <w:pPr>
              <w:rPr>
                <w:color w:val="000000"/>
                <w:lang w:eastAsia="es-AR"/>
              </w:rPr>
            </w:pPr>
            <w:r w:rsidRPr="006531A8">
              <w:rPr>
                <w:color w:val="000000"/>
                <w:sz w:val="22"/>
                <w:lang w:eastAsia="es-AR"/>
              </w:rPr>
              <w:t>Prestación de servicios en el área de hidrocarburos</w:t>
            </w:r>
          </w:p>
        </w:tc>
      </w:tr>
      <w:tr w:rsidR="00CE76B8" w:rsidRPr="00CE76B8" w:rsidTr="00CE76B8">
        <w:trPr>
          <w:trHeight w:val="300"/>
        </w:trPr>
        <w:tc>
          <w:tcPr>
            <w:tcW w:w="2862" w:type="dxa"/>
            <w:shd w:val="clear" w:color="auto" w:fill="auto"/>
            <w:noWrap/>
            <w:vAlign w:val="bottom"/>
            <w:hideMark/>
          </w:tcPr>
          <w:p w:rsidR="00CE76B8" w:rsidRPr="006531A8" w:rsidRDefault="00CE76B8" w:rsidP="00CE76B8">
            <w:pPr>
              <w:rPr>
                <w:color w:val="000000"/>
                <w:lang w:eastAsia="es-AR"/>
              </w:rPr>
            </w:pPr>
            <w:r w:rsidRPr="006531A8">
              <w:rPr>
                <w:color w:val="000000"/>
                <w:sz w:val="22"/>
                <w:lang w:eastAsia="es-AR"/>
              </w:rPr>
              <w:t>Tecpetrol Colombia S.A.S.</w:t>
            </w:r>
          </w:p>
        </w:tc>
        <w:tc>
          <w:tcPr>
            <w:tcW w:w="6205" w:type="dxa"/>
            <w:shd w:val="clear" w:color="auto" w:fill="auto"/>
            <w:noWrap/>
            <w:vAlign w:val="bottom"/>
            <w:hideMark/>
          </w:tcPr>
          <w:p w:rsidR="00CE76B8" w:rsidRPr="006531A8" w:rsidRDefault="00CE76B8" w:rsidP="00CE76B8">
            <w:pPr>
              <w:rPr>
                <w:color w:val="000000"/>
                <w:lang w:eastAsia="es-AR"/>
              </w:rPr>
            </w:pPr>
            <w:r w:rsidRPr="006531A8">
              <w:rPr>
                <w:color w:val="000000"/>
                <w:sz w:val="22"/>
                <w:lang w:eastAsia="es-AR"/>
              </w:rPr>
              <w:t>Exploración, explotación y venta de hidrocarburos</w:t>
            </w:r>
          </w:p>
        </w:tc>
      </w:tr>
      <w:tr w:rsidR="00CE76B8" w:rsidRPr="00CE76B8" w:rsidTr="00CE76B8">
        <w:trPr>
          <w:trHeight w:val="300"/>
        </w:trPr>
        <w:tc>
          <w:tcPr>
            <w:tcW w:w="2862" w:type="dxa"/>
            <w:shd w:val="clear" w:color="auto" w:fill="auto"/>
            <w:noWrap/>
            <w:vAlign w:val="bottom"/>
            <w:hideMark/>
          </w:tcPr>
          <w:p w:rsidR="00CE76B8" w:rsidRPr="006531A8" w:rsidRDefault="00CE76B8" w:rsidP="00CE76B8">
            <w:pPr>
              <w:rPr>
                <w:color w:val="000000"/>
                <w:lang w:eastAsia="es-AR"/>
              </w:rPr>
            </w:pPr>
            <w:r w:rsidRPr="006531A8">
              <w:rPr>
                <w:color w:val="000000"/>
                <w:sz w:val="22"/>
                <w:lang w:eastAsia="es-AR"/>
              </w:rPr>
              <w:t>Tecpetrol de Venezuela S.A.</w:t>
            </w:r>
          </w:p>
        </w:tc>
        <w:tc>
          <w:tcPr>
            <w:tcW w:w="6205" w:type="dxa"/>
            <w:shd w:val="clear" w:color="auto" w:fill="auto"/>
            <w:noWrap/>
            <w:vAlign w:val="bottom"/>
            <w:hideMark/>
          </w:tcPr>
          <w:p w:rsidR="00CE76B8" w:rsidRPr="006531A8" w:rsidRDefault="00CE76B8" w:rsidP="00CE76B8">
            <w:pPr>
              <w:rPr>
                <w:color w:val="000000"/>
                <w:lang w:eastAsia="es-AR"/>
              </w:rPr>
            </w:pPr>
            <w:r w:rsidRPr="006531A8">
              <w:rPr>
                <w:color w:val="000000"/>
                <w:sz w:val="22"/>
                <w:lang w:eastAsia="es-AR"/>
              </w:rPr>
              <w:t>Prestación de servicios en el área de hidrocarburos</w:t>
            </w:r>
          </w:p>
        </w:tc>
      </w:tr>
      <w:tr w:rsidR="00CE76B8" w:rsidRPr="00CE76B8" w:rsidTr="00CE76B8">
        <w:trPr>
          <w:trHeight w:val="300"/>
        </w:trPr>
        <w:tc>
          <w:tcPr>
            <w:tcW w:w="2862" w:type="dxa"/>
            <w:shd w:val="clear" w:color="auto" w:fill="auto"/>
            <w:noWrap/>
            <w:vAlign w:val="bottom"/>
            <w:hideMark/>
          </w:tcPr>
          <w:p w:rsidR="00CE76B8" w:rsidRPr="006531A8" w:rsidRDefault="00CE76B8" w:rsidP="00CE76B8">
            <w:pPr>
              <w:rPr>
                <w:color w:val="000000"/>
                <w:lang w:eastAsia="es-AR"/>
              </w:rPr>
            </w:pPr>
            <w:r w:rsidRPr="006531A8">
              <w:rPr>
                <w:color w:val="000000"/>
                <w:sz w:val="22"/>
                <w:lang w:eastAsia="es-AR"/>
              </w:rPr>
              <w:t>Pardaliservices S.A.</w:t>
            </w:r>
          </w:p>
        </w:tc>
        <w:tc>
          <w:tcPr>
            <w:tcW w:w="6205" w:type="dxa"/>
            <w:shd w:val="clear" w:color="auto" w:fill="auto"/>
            <w:noWrap/>
            <w:vAlign w:val="bottom"/>
            <w:hideMark/>
          </w:tcPr>
          <w:p w:rsidR="00CE76B8" w:rsidRPr="006531A8" w:rsidRDefault="00CE76B8" w:rsidP="00CE76B8">
            <w:pPr>
              <w:rPr>
                <w:color w:val="000000"/>
                <w:lang w:eastAsia="es-AR"/>
              </w:rPr>
            </w:pPr>
            <w:r w:rsidRPr="006531A8">
              <w:rPr>
                <w:color w:val="000000"/>
                <w:sz w:val="22"/>
                <w:lang w:eastAsia="es-AR"/>
              </w:rPr>
              <w:t xml:space="preserve">Prestación de servicios de exploración, evaluación y desarrollo de </w:t>
            </w:r>
            <w:r w:rsidRPr="006531A8">
              <w:rPr>
                <w:color w:val="000000"/>
                <w:sz w:val="22"/>
                <w:lang w:eastAsia="es-AR"/>
              </w:rPr>
              <w:lastRenderedPageBreak/>
              <w:t>hidrocarburos.</w:t>
            </w:r>
          </w:p>
        </w:tc>
      </w:tr>
      <w:tr w:rsidR="00CE76B8" w:rsidRPr="00CE76B8" w:rsidTr="00CE76B8">
        <w:trPr>
          <w:trHeight w:val="300"/>
        </w:trPr>
        <w:tc>
          <w:tcPr>
            <w:tcW w:w="2862" w:type="dxa"/>
            <w:shd w:val="clear" w:color="auto" w:fill="auto"/>
            <w:noWrap/>
            <w:vAlign w:val="bottom"/>
            <w:hideMark/>
          </w:tcPr>
          <w:p w:rsidR="00CE76B8" w:rsidRPr="006531A8" w:rsidRDefault="00CE76B8" w:rsidP="00CE76B8">
            <w:pPr>
              <w:rPr>
                <w:color w:val="000000"/>
                <w:lang w:eastAsia="es-AR"/>
              </w:rPr>
            </w:pPr>
            <w:r w:rsidRPr="006531A8">
              <w:rPr>
                <w:color w:val="000000"/>
                <w:sz w:val="22"/>
                <w:lang w:eastAsia="es-AR"/>
              </w:rPr>
              <w:lastRenderedPageBreak/>
              <w:t>Tecpeservice S.A.</w:t>
            </w:r>
          </w:p>
        </w:tc>
        <w:tc>
          <w:tcPr>
            <w:tcW w:w="6205" w:type="dxa"/>
            <w:shd w:val="clear" w:color="auto" w:fill="auto"/>
            <w:noWrap/>
            <w:vAlign w:val="bottom"/>
            <w:hideMark/>
          </w:tcPr>
          <w:p w:rsidR="00CE76B8" w:rsidRPr="006531A8" w:rsidRDefault="00CE76B8" w:rsidP="00CE76B8">
            <w:pPr>
              <w:rPr>
                <w:color w:val="000000"/>
                <w:lang w:eastAsia="es-AR"/>
              </w:rPr>
            </w:pPr>
            <w:r w:rsidRPr="006531A8">
              <w:rPr>
                <w:color w:val="000000"/>
                <w:sz w:val="22"/>
                <w:lang w:eastAsia="es-AR"/>
              </w:rPr>
              <w:t>Prestación de servicios de diseño, ingeniería y construcción en campos de hidrocarburos</w:t>
            </w:r>
          </w:p>
        </w:tc>
      </w:tr>
      <w:tr w:rsidR="00CE76B8" w:rsidRPr="00CE76B8" w:rsidTr="00CE76B8">
        <w:trPr>
          <w:trHeight w:val="300"/>
        </w:trPr>
        <w:tc>
          <w:tcPr>
            <w:tcW w:w="2862" w:type="dxa"/>
            <w:shd w:val="clear" w:color="auto" w:fill="auto"/>
            <w:noWrap/>
            <w:vAlign w:val="bottom"/>
            <w:hideMark/>
          </w:tcPr>
          <w:p w:rsidR="00CE76B8" w:rsidRPr="006531A8" w:rsidRDefault="00CE76B8" w:rsidP="00CE76B8">
            <w:pPr>
              <w:rPr>
                <w:color w:val="000000"/>
                <w:lang w:eastAsia="es-AR"/>
              </w:rPr>
            </w:pPr>
            <w:r w:rsidRPr="006531A8">
              <w:rPr>
                <w:color w:val="000000"/>
                <w:sz w:val="22"/>
                <w:lang w:eastAsia="es-AR"/>
              </w:rPr>
              <w:t>Pecpecuador S.A.</w:t>
            </w:r>
          </w:p>
        </w:tc>
        <w:tc>
          <w:tcPr>
            <w:tcW w:w="6205" w:type="dxa"/>
            <w:shd w:val="clear" w:color="auto" w:fill="auto"/>
            <w:noWrap/>
            <w:vAlign w:val="bottom"/>
            <w:hideMark/>
          </w:tcPr>
          <w:p w:rsidR="00CE76B8" w:rsidRPr="006531A8" w:rsidRDefault="00CE76B8" w:rsidP="00CE76B8">
            <w:pPr>
              <w:rPr>
                <w:color w:val="000000"/>
                <w:lang w:eastAsia="es-AR"/>
              </w:rPr>
            </w:pPr>
            <w:r w:rsidRPr="006531A8">
              <w:rPr>
                <w:color w:val="000000"/>
                <w:sz w:val="22"/>
                <w:lang w:eastAsia="es-AR"/>
              </w:rPr>
              <w:t>Prestación de servicios en el área de hidrocarburos</w:t>
            </w:r>
          </w:p>
        </w:tc>
      </w:tr>
    </w:tbl>
    <w:p w:rsidR="00AF240F" w:rsidRDefault="00AA6EA3" w:rsidP="00AA6EA3">
      <w:pPr>
        <w:pStyle w:val="NormalWeb"/>
        <w:jc w:val="both"/>
      </w:pPr>
      <w:r>
        <w:t>Como hemos visto en el cuadro 1, Tecpetrol es l</w:t>
      </w:r>
      <w:r w:rsidR="00AC439F">
        <w:t xml:space="preserve">a firma del grupo que </w:t>
      </w:r>
      <w:r w:rsidR="00AC439F" w:rsidRPr="00A46157">
        <w:rPr>
          <w:b/>
          <w:bCs/>
          <w:i/>
          <w:iCs/>
        </w:rPr>
        <w:t>más creció</w:t>
      </w:r>
      <w:r w:rsidR="00AC439F">
        <w:t xml:space="preserve"> en el período 2015 – 2018</w:t>
      </w:r>
      <w:r>
        <w:t>. Dicha situación se p</w:t>
      </w:r>
      <w:r w:rsidR="00D77855">
        <w:t>rofundizó con su</w:t>
      </w:r>
      <w:r w:rsidR="00AC439F">
        <w:t xml:space="preserve"> crecimiento en el 2019</w:t>
      </w:r>
      <w:r>
        <w:t>, tal como nos lo muestra el Estado de Resultados 2015, 2018 y 2019 que presentamos en el cuadro 8.</w:t>
      </w:r>
    </w:p>
    <w:p w:rsidR="00AC439F" w:rsidRPr="00452044" w:rsidRDefault="00734DA9" w:rsidP="00734DA9">
      <w:pPr>
        <w:jc w:val="both"/>
        <w:rPr>
          <w:b/>
          <w:bCs/>
          <w:sz w:val="22"/>
          <w:lang w:eastAsia="es-AR"/>
        </w:rPr>
      </w:pPr>
      <w:r w:rsidRPr="00452044">
        <w:rPr>
          <w:b/>
          <w:bCs/>
          <w:sz w:val="22"/>
          <w:lang w:eastAsia="es-AR"/>
        </w:rPr>
        <w:t>Cuadro Nº 8: Estado de Resultados Integrales Consolidados de Tecpetrol S</w:t>
      </w:r>
      <w:r w:rsidR="008B2156" w:rsidRPr="00452044">
        <w:rPr>
          <w:b/>
          <w:bCs/>
          <w:sz w:val="22"/>
          <w:lang w:eastAsia="es-AR"/>
        </w:rPr>
        <w:t xml:space="preserve">.A. Dato anual 2015, 2018 y </w:t>
      </w:r>
      <w:r w:rsidRPr="00452044">
        <w:rPr>
          <w:b/>
          <w:bCs/>
          <w:sz w:val="22"/>
          <w:lang w:eastAsia="es-AR"/>
        </w:rPr>
        <w:t>2019. Valores absolutos y variaciones. En millones de pesos.</w:t>
      </w:r>
    </w:p>
    <w:tbl>
      <w:tblPr>
        <w:tblW w:w="0" w:type="auto"/>
        <w:tblInd w:w="-5" w:type="dxa"/>
        <w:tblCellMar>
          <w:left w:w="70" w:type="dxa"/>
          <w:right w:w="70" w:type="dxa"/>
        </w:tblCellMar>
        <w:tblLook w:val="04A0"/>
      </w:tblPr>
      <w:tblGrid>
        <w:gridCol w:w="3402"/>
        <w:gridCol w:w="1134"/>
        <w:gridCol w:w="1134"/>
        <w:gridCol w:w="1134"/>
        <w:gridCol w:w="993"/>
        <w:gridCol w:w="1036"/>
      </w:tblGrid>
      <w:tr w:rsidR="008A23C5" w:rsidRPr="008A23C5" w:rsidTr="008A23C5">
        <w:trPr>
          <w:trHeight w:val="300"/>
        </w:trPr>
        <w:tc>
          <w:tcPr>
            <w:tcW w:w="3402" w:type="dxa"/>
            <w:vMerge w:val="restart"/>
            <w:tcBorders>
              <w:top w:val="single" w:sz="4" w:space="0" w:color="auto"/>
              <w:left w:val="single" w:sz="4" w:space="0" w:color="auto"/>
              <w:bottom w:val="nil"/>
              <w:right w:val="single" w:sz="4" w:space="0" w:color="000000"/>
            </w:tcBorders>
            <w:shd w:val="clear" w:color="000000" w:fill="538DD5"/>
            <w:noWrap/>
            <w:vAlign w:val="center"/>
            <w:hideMark/>
          </w:tcPr>
          <w:p w:rsidR="008A23C5" w:rsidRPr="008A23C5" w:rsidRDefault="008A23C5" w:rsidP="008A23C5">
            <w:pPr>
              <w:jc w:val="center"/>
              <w:rPr>
                <w:rFonts w:ascii="Calibri" w:hAnsi="Calibri" w:cs="Calibri"/>
                <w:b/>
                <w:bCs/>
                <w:color w:val="FFFFFF"/>
                <w:sz w:val="20"/>
                <w:szCs w:val="20"/>
                <w:lang w:val="es-ES" w:eastAsia="es-ES"/>
              </w:rPr>
            </w:pPr>
            <w:r w:rsidRPr="008A23C5">
              <w:rPr>
                <w:rFonts w:ascii="Calibri" w:hAnsi="Calibri" w:cs="Calibri"/>
                <w:b/>
                <w:bCs/>
                <w:color w:val="FFFFFF"/>
                <w:sz w:val="20"/>
                <w:szCs w:val="20"/>
                <w:lang w:val="es-ES" w:eastAsia="es-ES"/>
              </w:rPr>
              <w:t>TECPETROL S.A.</w:t>
            </w:r>
          </w:p>
        </w:tc>
        <w:tc>
          <w:tcPr>
            <w:tcW w:w="3402" w:type="dxa"/>
            <w:gridSpan w:val="3"/>
            <w:tcBorders>
              <w:top w:val="single" w:sz="4" w:space="0" w:color="auto"/>
              <w:left w:val="nil"/>
              <w:bottom w:val="single" w:sz="4" w:space="0" w:color="auto"/>
              <w:right w:val="single" w:sz="4" w:space="0" w:color="000000"/>
            </w:tcBorders>
            <w:shd w:val="clear" w:color="000000" w:fill="538DD5"/>
            <w:noWrap/>
            <w:vAlign w:val="center"/>
            <w:hideMark/>
          </w:tcPr>
          <w:p w:rsidR="008A23C5" w:rsidRPr="008A23C5" w:rsidRDefault="008A23C5" w:rsidP="008A23C5">
            <w:pPr>
              <w:jc w:val="center"/>
              <w:rPr>
                <w:rFonts w:ascii="Calibri" w:hAnsi="Calibri" w:cs="Calibri"/>
                <w:b/>
                <w:bCs/>
                <w:color w:val="FFFFFF"/>
                <w:sz w:val="20"/>
                <w:szCs w:val="20"/>
                <w:lang w:val="es-ES" w:eastAsia="es-ES"/>
              </w:rPr>
            </w:pPr>
            <w:r w:rsidRPr="008A23C5">
              <w:rPr>
                <w:rFonts w:ascii="Calibri" w:hAnsi="Calibri" w:cs="Calibri"/>
                <w:b/>
                <w:bCs/>
                <w:color w:val="FFFFFF"/>
                <w:sz w:val="20"/>
                <w:szCs w:val="20"/>
                <w:lang w:val="es-ES" w:eastAsia="es-ES"/>
              </w:rPr>
              <w:t>En millones de pesos</w:t>
            </w:r>
          </w:p>
        </w:tc>
        <w:tc>
          <w:tcPr>
            <w:tcW w:w="2029" w:type="dxa"/>
            <w:gridSpan w:val="2"/>
            <w:tcBorders>
              <w:top w:val="single" w:sz="4" w:space="0" w:color="auto"/>
              <w:left w:val="nil"/>
              <w:bottom w:val="single" w:sz="4" w:space="0" w:color="auto"/>
              <w:right w:val="single" w:sz="4" w:space="0" w:color="auto"/>
            </w:tcBorders>
            <w:shd w:val="clear" w:color="000000" w:fill="538DD5"/>
            <w:noWrap/>
            <w:vAlign w:val="center"/>
            <w:hideMark/>
          </w:tcPr>
          <w:p w:rsidR="008A23C5" w:rsidRPr="008A23C5" w:rsidRDefault="008A23C5" w:rsidP="008A23C5">
            <w:pPr>
              <w:jc w:val="center"/>
              <w:rPr>
                <w:rFonts w:ascii="Calibri" w:hAnsi="Calibri" w:cs="Calibri"/>
                <w:b/>
                <w:bCs/>
                <w:color w:val="FFFFFF"/>
                <w:sz w:val="20"/>
                <w:szCs w:val="20"/>
                <w:lang w:val="es-ES" w:eastAsia="es-ES"/>
              </w:rPr>
            </w:pPr>
            <w:r w:rsidRPr="008A23C5">
              <w:rPr>
                <w:rFonts w:ascii="Calibri" w:hAnsi="Calibri" w:cs="Calibri"/>
                <w:b/>
                <w:bCs/>
                <w:color w:val="FFFFFF"/>
                <w:sz w:val="20"/>
                <w:szCs w:val="20"/>
                <w:lang w:val="es-ES" w:eastAsia="es-ES"/>
              </w:rPr>
              <w:t>2019 vs 2015</w:t>
            </w:r>
          </w:p>
        </w:tc>
      </w:tr>
      <w:tr w:rsidR="008A23C5" w:rsidRPr="008A23C5" w:rsidTr="008A23C5">
        <w:trPr>
          <w:trHeight w:val="300"/>
        </w:trPr>
        <w:tc>
          <w:tcPr>
            <w:tcW w:w="3402" w:type="dxa"/>
            <w:vMerge/>
            <w:tcBorders>
              <w:top w:val="single" w:sz="4" w:space="0" w:color="auto"/>
              <w:left w:val="single" w:sz="4" w:space="0" w:color="auto"/>
              <w:bottom w:val="nil"/>
              <w:right w:val="single" w:sz="4" w:space="0" w:color="000000"/>
            </w:tcBorders>
            <w:vAlign w:val="center"/>
            <w:hideMark/>
          </w:tcPr>
          <w:p w:rsidR="008A23C5" w:rsidRPr="008A23C5" w:rsidRDefault="008A23C5" w:rsidP="008A23C5">
            <w:pPr>
              <w:rPr>
                <w:rFonts w:ascii="Calibri" w:hAnsi="Calibri" w:cs="Calibri"/>
                <w:b/>
                <w:bCs/>
                <w:color w:val="FFFFFF"/>
                <w:sz w:val="20"/>
                <w:szCs w:val="20"/>
                <w:lang w:val="es-ES" w:eastAsia="es-ES"/>
              </w:rPr>
            </w:pPr>
          </w:p>
        </w:tc>
        <w:tc>
          <w:tcPr>
            <w:tcW w:w="1134" w:type="dxa"/>
            <w:tcBorders>
              <w:top w:val="nil"/>
              <w:left w:val="nil"/>
              <w:bottom w:val="nil"/>
              <w:right w:val="single" w:sz="4" w:space="0" w:color="auto"/>
            </w:tcBorders>
            <w:shd w:val="clear" w:color="000000" w:fill="538DD5"/>
            <w:noWrap/>
            <w:vAlign w:val="center"/>
            <w:hideMark/>
          </w:tcPr>
          <w:p w:rsidR="008A23C5" w:rsidRPr="008A23C5" w:rsidRDefault="008A23C5" w:rsidP="008A23C5">
            <w:pPr>
              <w:jc w:val="center"/>
              <w:rPr>
                <w:rFonts w:ascii="Calibri" w:hAnsi="Calibri" w:cs="Calibri"/>
                <w:b/>
                <w:bCs/>
                <w:color w:val="FFFFFF"/>
                <w:sz w:val="20"/>
                <w:szCs w:val="20"/>
                <w:lang w:val="es-ES" w:eastAsia="es-ES"/>
              </w:rPr>
            </w:pPr>
            <w:r w:rsidRPr="008A23C5">
              <w:rPr>
                <w:rFonts w:ascii="Calibri" w:hAnsi="Calibri" w:cs="Calibri"/>
                <w:b/>
                <w:bCs/>
                <w:color w:val="FFFFFF"/>
                <w:sz w:val="20"/>
                <w:szCs w:val="20"/>
                <w:lang w:val="es-ES" w:eastAsia="es-ES"/>
              </w:rPr>
              <w:t>dic-15</w:t>
            </w:r>
          </w:p>
        </w:tc>
        <w:tc>
          <w:tcPr>
            <w:tcW w:w="1134" w:type="dxa"/>
            <w:tcBorders>
              <w:top w:val="nil"/>
              <w:left w:val="nil"/>
              <w:bottom w:val="nil"/>
              <w:right w:val="single" w:sz="4" w:space="0" w:color="auto"/>
            </w:tcBorders>
            <w:shd w:val="clear" w:color="000000" w:fill="538DD5"/>
            <w:vAlign w:val="center"/>
            <w:hideMark/>
          </w:tcPr>
          <w:p w:rsidR="008A23C5" w:rsidRPr="008A23C5" w:rsidRDefault="008A23C5" w:rsidP="008A23C5">
            <w:pPr>
              <w:jc w:val="center"/>
              <w:rPr>
                <w:rFonts w:ascii="Calibri" w:hAnsi="Calibri" w:cs="Calibri"/>
                <w:b/>
                <w:bCs/>
                <w:color w:val="FFFFFF"/>
                <w:sz w:val="20"/>
                <w:szCs w:val="20"/>
                <w:lang w:val="es-ES" w:eastAsia="es-ES"/>
              </w:rPr>
            </w:pPr>
            <w:r w:rsidRPr="008A23C5">
              <w:rPr>
                <w:rFonts w:ascii="Calibri" w:hAnsi="Calibri" w:cs="Calibri"/>
                <w:b/>
                <w:bCs/>
                <w:color w:val="FFFFFF"/>
                <w:sz w:val="20"/>
                <w:szCs w:val="20"/>
                <w:lang w:val="es-ES" w:eastAsia="es-ES"/>
              </w:rPr>
              <w:t>dic-18</w:t>
            </w:r>
          </w:p>
        </w:tc>
        <w:tc>
          <w:tcPr>
            <w:tcW w:w="1134" w:type="dxa"/>
            <w:tcBorders>
              <w:top w:val="nil"/>
              <w:left w:val="nil"/>
              <w:bottom w:val="nil"/>
              <w:right w:val="single" w:sz="4" w:space="0" w:color="auto"/>
            </w:tcBorders>
            <w:shd w:val="clear" w:color="000000" w:fill="538DD5"/>
            <w:vAlign w:val="center"/>
            <w:hideMark/>
          </w:tcPr>
          <w:p w:rsidR="008A23C5" w:rsidRPr="008A23C5" w:rsidRDefault="008A23C5" w:rsidP="008A23C5">
            <w:pPr>
              <w:jc w:val="center"/>
              <w:rPr>
                <w:rFonts w:ascii="Calibri" w:hAnsi="Calibri" w:cs="Calibri"/>
                <w:b/>
                <w:bCs/>
                <w:color w:val="FFFFFF"/>
                <w:sz w:val="20"/>
                <w:szCs w:val="20"/>
                <w:lang w:val="es-ES" w:eastAsia="es-ES"/>
              </w:rPr>
            </w:pPr>
            <w:r w:rsidRPr="008A23C5">
              <w:rPr>
                <w:rFonts w:ascii="Calibri" w:hAnsi="Calibri" w:cs="Calibri"/>
                <w:b/>
                <w:bCs/>
                <w:color w:val="FFFFFF"/>
                <w:sz w:val="20"/>
                <w:szCs w:val="20"/>
                <w:lang w:val="es-ES" w:eastAsia="es-ES"/>
              </w:rPr>
              <w:t>dic-19</w:t>
            </w:r>
          </w:p>
        </w:tc>
        <w:tc>
          <w:tcPr>
            <w:tcW w:w="993" w:type="dxa"/>
            <w:tcBorders>
              <w:top w:val="nil"/>
              <w:left w:val="nil"/>
              <w:bottom w:val="nil"/>
              <w:right w:val="single" w:sz="4" w:space="0" w:color="auto"/>
            </w:tcBorders>
            <w:shd w:val="clear" w:color="000000" w:fill="538DD5"/>
            <w:noWrap/>
            <w:vAlign w:val="center"/>
            <w:hideMark/>
          </w:tcPr>
          <w:p w:rsidR="008A23C5" w:rsidRPr="008A23C5" w:rsidRDefault="008A23C5" w:rsidP="008A23C5">
            <w:pPr>
              <w:jc w:val="center"/>
              <w:rPr>
                <w:rFonts w:ascii="Calibri" w:hAnsi="Calibri" w:cs="Calibri"/>
                <w:b/>
                <w:bCs/>
                <w:color w:val="FFFFFF"/>
                <w:sz w:val="20"/>
                <w:szCs w:val="20"/>
                <w:lang w:val="es-ES" w:eastAsia="es-ES"/>
              </w:rPr>
            </w:pPr>
            <w:r w:rsidRPr="008A23C5">
              <w:rPr>
                <w:rFonts w:ascii="Calibri" w:hAnsi="Calibri" w:cs="Calibri"/>
                <w:b/>
                <w:bCs/>
                <w:color w:val="FFFFFF"/>
                <w:sz w:val="20"/>
                <w:szCs w:val="20"/>
                <w:lang w:val="es-ES" w:eastAsia="es-ES"/>
              </w:rPr>
              <w:t>Dif.</w:t>
            </w:r>
          </w:p>
        </w:tc>
        <w:tc>
          <w:tcPr>
            <w:tcW w:w="1036" w:type="dxa"/>
            <w:tcBorders>
              <w:top w:val="nil"/>
              <w:left w:val="nil"/>
              <w:bottom w:val="nil"/>
              <w:right w:val="single" w:sz="4" w:space="0" w:color="auto"/>
            </w:tcBorders>
            <w:shd w:val="clear" w:color="000000" w:fill="538DD5"/>
            <w:noWrap/>
            <w:vAlign w:val="center"/>
            <w:hideMark/>
          </w:tcPr>
          <w:p w:rsidR="008A23C5" w:rsidRPr="008A23C5" w:rsidRDefault="008A23C5" w:rsidP="008A23C5">
            <w:pPr>
              <w:jc w:val="center"/>
              <w:rPr>
                <w:rFonts w:ascii="Calibri" w:hAnsi="Calibri" w:cs="Calibri"/>
                <w:b/>
                <w:bCs/>
                <w:color w:val="FFFFFF"/>
                <w:sz w:val="20"/>
                <w:szCs w:val="20"/>
                <w:lang w:val="es-ES" w:eastAsia="es-ES"/>
              </w:rPr>
            </w:pPr>
            <w:r w:rsidRPr="008A23C5">
              <w:rPr>
                <w:rFonts w:ascii="Calibri" w:hAnsi="Calibri" w:cs="Calibri"/>
                <w:b/>
                <w:bCs/>
                <w:color w:val="FFFFFF"/>
                <w:sz w:val="20"/>
                <w:szCs w:val="20"/>
                <w:lang w:val="es-ES" w:eastAsia="es-ES"/>
              </w:rPr>
              <w:t>Var. %</w:t>
            </w:r>
          </w:p>
        </w:tc>
      </w:tr>
      <w:tr w:rsidR="008A23C5" w:rsidRPr="008A23C5" w:rsidTr="008A23C5">
        <w:trPr>
          <w:trHeight w:val="300"/>
        </w:trPr>
        <w:tc>
          <w:tcPr>
            <w:tcW w:w="340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8A23C5" w:rsidRPr="00693734" w:rsidRDefault="008A23C5" w:rsidP="00693734">
            <w:pPr>
              <w:rPr>
                <w:rFonts w:ascii="Calibri" w:hAnsi="Calibri" w:cs="Calibri"/>
                <w:b/>
                <w:i/>
                <w:color w:val="000000"/>
                <w:sz w:val="20"/>
                <w:szCs w:val="20"/>
                <w:lang w:val="es-ES" w:eastAsia="es-ES"/>
              </w:rPr>
            </w:pPr>
            <w:r w:rsidRPr="00693734">
              <w:rPr>
                <w:rFonts w:ascii="Calibri" w:hAnsi="Calibri" w:cs="Calibri"/>
                <w:b/>
                <w:i/>
                <w:color w:val="000000"/>
                <w:sz w:val="20"/>
                <w:szCs w:val="20"/>
                <w:lang w:val="es-ES" w:eastAsia="es-ES"/>
              </w:rPr>
              <w:t>Ingresos por ventas</w:t>
            </w:r>
          </w:p>
        </w:tc>
        <w:tc>
          <w:tcPr>
            <w:tcW w:w="1134" w:type="dxa"/>
            <w:tcBorders>
              <w:top w:val="single" w:sz="4" w:space="0" w:color="auto"/>
              <w:left w:val="nil"/>
              <w:bottom w:val="single" w:sz="4" w:space="0" w:color="auto"/>
              <w:right w:val="single" w:sz="4" w:space="0" w:color="auto"/>
            </w:tcBorders>
            <w:shd w:val="clear" w:color="000000" w:fill="FFFFFF"/>
            <w:noWrap/>
            <w:vAlign w:val="center"/>
            <w:hideMark/>
          </w:tcPr>
          <w:p w:rsidR="008A23C5" w:rsidRPr="008A23C5" w:rsidRDefault="008A23C5" w:rsidP="008A23C5">
            <w:pPr>
              <w:jc w:val="center"/>
              <w:rPr>
                <w:rFonts w:ascii="Calibri" w:hAnsi="Calibri" w:cs="Calibri"/>
                <w:color w:val="000000"/>
                <w:sz w:val="20"/>
                <w:szCs w:val="20"/>
                <w:lang w:val="es-ES" w:eastAsia="es-ES"/>
              </w:rPr>
            </w:pPr>
            <w:r w:rsidRPr="008A23C5">
              <w:rPr>
                <w:rFonts w:ascii="Calibri" w:hAnsi="Calibri" w:cs="Calibri"/>
                <w:color w:val="000000"/>
                <w:sz w:val="20"/>
                <w:szCs w:val="20"/>
                <w:lang w:val="es-ES" w:eastAsia="es-ES"/>
              </w:rPr>
              <w:t>$ 2.884</w:t>
            </w:r>
          </w:p>
        </w:tc>
        <w:tc>
          <w:tcPr>
            <w:tcW w:w="1134" w:type="dxa"/>
            <w:tcBorders>
              <w:top w:val="single" w:sz="4" w:space="0" w:color="auto"/>
              <w:left w:val="nil"/>
              <w:bottom w:val="single" w:sz="4" w:space="0" w:color="auto"/>
              <w:right w:val="single" w:sz="4" w:space="0" w:color="auto"/>
            </w:tcBorders>
            <w:shd w:val="clear" w:color="000000" w:fill="FFFFFF"/>
            <w:noWrap/>
            <w:vAlign w:val="center"/>
            <w:hideMark/>
          </w:tcPr>
          <w:p w:rsidR="008A23C5" w:rsidRPr="008A23C5" w:rsidRDefault="008A23C5" w:rsidP="008A23C5">
            <w:pPr>
              <w:jc w:val="center"/>
              <w:rPr>
                <w:rFonts w:ascii="Calibri" w:hAnsi="Calibri" w:cs="Calibri"/>
                <w:color w:val="000000"/>
                <w:sz w:val="20"/>
                <w:szCs w:val="20"/>
                <w:lang w:val="es-ES" w:eastAsia="es-ES"/>
              </w:rPr>
            </w:pPr>
            <w:r w:rsidRPr="008A23C5">
              <w:rPr>
                <w:rFonts w:ascii="Calibri" w:hAnsi="Calibri" w:cs="Calibri"/>
                <w:color w:val="000000"/>
                <w:sz w:val="20"/>
                <w:szCs w:val="20"/>
                <w:lang w:val="es-ES" w:eastAsia="es-ES"/>
              </w:rPr>
              <w:t>$ 29.030</w:t>
            </w:r>
          </w:p>
        </w:tc>
        <w:tc>
          <w:tcPr>
            <w:tcW w:w="1134" w:type="dxa"/>
            <w:tcBorders>
              <w:top w:val="single" w:sz="4" w:space="0" w:color="auto"/>
              <w:left w:val="nil"/>
              <w:bottom w:val="single" w:sz="4" w:space="0" w:color="auto"/>
              <w:right w:val="single" w:sz="4" w:space="0" w:color="auto"/>
            </w:tcBorders>
            <w:shd w:val="clear" w:color="000000" w:fill="FFFFFF"/>
            <w:noWrap/>
            <w:vAlign w:val="center"/>
            <w:hideMark/>
          </w:tcPr>
          <w:p w:rsidR="008A23C5" w:rsidRPr="008A23C5" w:rsidRDefault="008A23C5" w:rsidP="008A23C5">
            <w:pPr>
              <w:jc w:val="center"/>
              <w:rPr>
                <w:rFonts w:ascii="Calibri" w:hAnsi="Calibri" w:cs="Calibri"/>
                <w:color w:val="000000"/>
                <w:sz w:val="20"/>
                <w:szCs w:val="20"/>
                <w:lang w:val="es-ES" w:eastAsia="es-ES"/>
              </w:rPr>
            </w:pPr>
            <w:r w:rsidRPr="008A23C5">
              <w:rPr>
                <w:rFonts w:ascii="Calibri" w:hAnsi="Calibri" w:cs="Calibri"/>
                <w:color w:val="000000"/>
                <w:sz w:val="20"/>
                <w:szCs w:val="20"/>
                <w:lang w:val="es-ES" w:eastAsia="es-ES"/>
              </w:rPr>
              <w:t>$ 64.513</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8A23C5" w:rsidRPr="008A23C5" w:rsidRDefault="008A23C5" w:rsidP="008A23C5">
            <w:pPr>
              <w:jc w:val="center"/>
              <w:rPr>
                <w:rFonts w:ascii="Calibri" w:hAnsi="Calibri" w:cs="Calibri"/>
                <w:color w:val="000000"/>
                <w:sz w:val="20"/>
                <w:szCs w:val="20"/>
                <w:lang w:val="es-ES" w:eastAsia="es-ES"/>
              </w:rPr>
            </w:pPr>
            <w:r w:rsidRPr="008A23C5">
              <w:rPr>
                <w:rFonts w:ascii="Calibri" w:hAnsi="Calibri" w:cs="Calibri"/>
                <w:color w:val="000000"/>
                <w:sz w:val="20"/>
                <w:szCs w:val="20"/>
                <w:lang w:val="es-ES" w:eastAsia="es-ES"/>
              </w:rPr>
              <w:t>$ 61.629</w:t>
            </w:r>
          </w:p>
        </w:tc>
        <w:tc>
          <w:tcPr>
            <w:tcW w:w="1036" w:type="dxa"/>
            <w:tcBorders>
              <w:top w:val="single" w:sz="4" w:space="0" w:color="auto"/>
              <w:left w:val="nil"/>
              <w:bottom w:val="single" w:sz="4" w:space="0" w:color="auto"/>
              <w:right w:val="single" w:sz="4" w:space="0" w:color="auto"/>
            </w:tcBorders>
            <w:shd w:val="clear" w:color="auto" w:fill="auto"/>
            <w:noWrap/>
            <w:vAlign w:val="center"/>
            <w:hideMark/>
          </w:tcPr>
          <w:p w:rsidR="008A23C5" w:rsidRPr="008A23C5" w:rsidRDefault="008A23C5" w:rsidP="008A23C5">
            <w:pPr>
              <w:jc w:val="center"/>
              <w:rPr>
                <w:rFonts w:ascii="Calibri" w:hAnsi="Calibri" w:cs="Calibri"/>
                <w:color w:val="000000"/>
                <w:sz w:val="20"/>
                <w:szCs w:val="20"/>
                <w:lang w:val="es-ES" w:eastAsia="es-ES"/>
              </w:rPr>
            </w:pPr>
            <w:r w:rsidRPr="008A23C5">
              <w:rPr>
                <w:rFonts w:ascii="Calibri" w:hAnsi="Calibri" w:cs="Calibri"/>
                <w:color w:val="000000"/>
                <w:sz w:val="20"/>
                <w:szCs w:val="20"/>
                <w:lang w:val="es-ES" w:eastAsia="es-ES"/>
              </w:rPr>
              <w:t>2137%</w:t>
            </w:r>
          </w:p>
        </w:tc>
      </w:tr>
      <w:tr w:rsidR="008A23C5" w:rsidRPr="008A23C5" w:rsidTr="008A23C5">
        <w:trPr>
          <w:trHeight w:val="300"/>
        </w:trPr>
        <w:tc>
          <w:tcPr>
            <w:tcW w:w="340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8A23C5" w:rsidRPr="00693734" w:rsidRDefault="008A23C5" w:rsidP="00693734">
            <w:pPr>
              <w:rPr>
                <w:rFonts w:ascii="Calibri" w:hAnsi="Calibri" w:cs="Calibri"/>
                <w:b/>
                <w:i/>
                <w:color w:val="000000"/>
                <w:sz w:val="20"/>
                <w:szCs w:val="20"/>
                <w:lang w:val="es-ES" w:eastAsia="es-ES"/>
              </w:rPr>
            </w:pPr>
            <w:r w:rsidRPr="00693734">
              <w:rPr>
                <w:rFonts w:ascii="Calibri" w:hAnsi="Calibri" w:cs="Calibri"/>
                <w:b/>
                <w:i/>
                <w:color w:val="000000"/>
                <w:sz w:val="20"/>
                <w:szCs w:val="20"/>
                <w:lang w:val="es-ES" w:eastAsia="es-ES"/>
              </w:rPr>
              <w:t>Costo de ventas</w:t>
            </w:r>
          </w:p>
        </w:tc>
        <w:tc>
          <w:tcPr>
            <w:tcW w:w="1134" w:type="dxa"/>
            <w:tcBorders>
              <w:top w:val="nil"/>
              <w:left w:val="nil"/>
              <w:bottom w:val="single" w:sz="4" w:space="0" w:color="auto"/>
              <w:right w:val="single" w:sz="4" w:space="0" w:color="auto"/>
            </w:tcBorders>
            <w:shd w:val="clear" w:color="000000" w:fill="FFFFFF"/>
            <w:noWrap/>
            <w:vAlign w:val="center"/>
            <w:hideMark/>
          </w:tcPr>
          <w:p w:rsidR="008A23C5" w:rsidRPr="008A23C5" w:rsidRDefault="008A23C5" w:rsidP="008A23C5">
            <w:pPr>
              <w:jc w:val="center"/>
              <w:rPr>
                <w:rFonts w:ascii="Calibri" w:hAnsi="Calibri" w:cs="Calibri"/>
                <w:color w:val="000000"/>
                <w:sz w:val="20"/>
                <w:szCs w:val="20"/>
                <w:lang w:val="es-ES" w:eastAsia="es-ES"/>
              </w:rPr>
            </w:pPr>
            <w:r w:rsidRPr="008A23C5">
              <w:rPr>
                <w:rFonts w:ascii="Calibri" w:hAnsi="Calibri" w:cs="Calibri"/>
                <w:color w:val="000000"/>
                <w:sz w:val="20"/>
                <w:szCs w:val="20"/>
                <w:lang w:val="es-ES" w:eastAsia="es-ES"/>
              </w:rPr>
              <w:t>$ 2.319</w:t>
            </w:r>
          </w:p>
        </w:tc>
        <w:tc>
          <w:tcPr>
            <w:tcW w:w="1134" w:type="dxa"/>
            <w:tcBorders>
              <w:top w:val="nil"/>
              <w:left w:val="nil"/>
              <w:bottom w:val="single" w:sz="4" w:space="0" w:color="auto"/>
              <w:right w:val="single" w:sz="4" w:space="0" w:color="auto"/>
            </w:tcBorders>
            <w:shd w:val="clear" w:color="000000" w:fill="FFFFFF"/>
            <w:noWrap/>
            <w:vAlign w:val="center"/>
            <w:hideMark/>
          </w:tcPr>
          <w:p w:rsidR="008A23C5" w:rsidRPr="008A23C5" w:rsidRDefault="008A23C5" w:rsidP="008A23C5">
            <w:pPr>
              <w:jc w:val="center"/>
              <w:rPr>
                <w:rFonts w:ascii="Calibri" w:hAnsi="Calibri" w:cs="Calibri"/>
                <w:color w:val="000000"/>
                <w:sz w:val="20"/>
                <w:szCs w:val="20"/>
                <w:lang w:val="es-ES" w:eastAsia="es-ES"/>
              </w:rPr>
            </w:pPr>
            <w:r w:rsidRPr="008A23C5">
              <w:rPr>
                <w:rFonts w:ascii="Calibri" w:hAnsi="Calibri" w:cs="Calibri"/>
                <w:color w:val="000000"/>
                <w:sz w:val="20"/>
                <w:szCs w:val="20"/>
                <w:lang w:val="es-ES" w:eastAsia="es-ES"/>
              </w:rPr>
              <w:t>$ 20.500</w:t>
            </w:r>
          </w:p>
        </w:tc>
        <w:tc>
          <w:tcPr>
            <w:tcW w:w="1134" w:type="dxa"/>
            <w:tcBorders>
              <w:top w:val="nil"/>
              <w:left w:val="nil"/>
              <w:bottom w:val="single" w:sz="4" w:space="0" w:color="auto"/>
              <w:right w:val="single" w:sz="4" w:space="0" w:color="auto"/>
            </w:tcBorders>
            <w:shd w:val="clear" w:color="000000" w:fill="FFFFFF"/>
            <w:noWrap/>
            <w:vAlign w:val="center"/>
            <w:hideMark/>
          </w:tcPr>
          <w:p w:rsidR="008A23C5" w:rsidRPr="008A23C5" w:rsidRDefault="008A23C5" w:rsidP="008A23C5">
            <w:pPr>
              <w:jc w:val="center"/>
              <w:rPr>
                <w:rFonts w:ascii="Calibri" w:hAnsi="Calibri" w:cs="Calibri"/>
                <w:color w:val="000000"/>
                <w:sz w:val="20"/>
                <w:szCs w:val="20"/>
                <w:lang w:val="es-ES" w:eastAsia="es-ES"/>
              </w:rPr>
            </w:pPr>
            <w:r w:rsidRPr="008A23C5">
              <w:rPr>
                <w:rFonts w:ascii="Calibri" w:hAnsi="Calibri" w:cs="Calibri"/>
                <w:color w:val="000000"/>
                <w:sz w:val="20"/>
                <w:szCs w:val="20"/>
                <w:lang w:val="es-ES" w:eastAsia="es-ES"/>
              </w:rPr>
              <w:t>$ 37.746</w:t>
            </w:r>
          </w:p>
        </w:tc>
        <w:tc>
          <w:tcPr>
            <w:tcW w:w="993" w:type="dxa"/>
            <w:tcBorders>
              <w:top w:val="nil"/>
              <w:left w:val="nil"/>
              <w:bottom w:val="nil"/>
              <w:right w:val="single" w:sz="4" w:space="0" w:color="auto"/>
            </w:tcBorders>
            <w:shd w:val="clear" w:color="auto" w:fill="auto"/>
            <w:noWrap/>
            <w:vAlign w:val="center"/>
            <w:hideMark/>
          </w:tcPr>
          <w:p w:rsidR="008A23C5" w:rsidRPr="008A23C5" w:rsidRDefault="008A23C5" w:rsidP="008A23C5">
            <w:pPr>
              <w:jc w:val="center"/>
              <w:rPr>
                <w:rFonts w:ascii="Calibri" w:hAnsi="Calibri" w:cs="Calibri"/>
                <w:color w:val="000000"/>
                <w:sz w:val="20"/>
                <w:szCs w:val="20"/>
                <w:lang w:val="es-ES" w:eastAsia="es-ES"/>
              </w:rPr>
            </w:pPr>
            <w:r w:rsidRPr="008A23C5">
              <w:rPr>
                <w:rFonts w:ascii="Calibri" w:hAnsi="Calibri" w:cs="Calibri"/>
                <w:color w:val="000000"/>
                <w:sz w:val="20"/>
                <w:szCs w:val="20"/>
                <w:lang w:val="es-ES" w:eastAsia="es-ES"/>
              </w:rPr>
              <w:t>$ 35.427</w:t>
            </w:r>
          </w:p>
        </w:tc>
        <w:tc>
          <w:tcPr>
            <w:tcW w:w="1036" w:type="dxa"/>
            <w:tcBorders>
              <w:top w:val="nil"/>
              <w:left w:val="nil"/>
              <w:bottom w:val="nil"/>
              <w:right w:val="single" w:sz="4" w:space="0" w:color="auto"/>
            </w:tcBorders>
            <w:shd w:val="clear" w:color="auto" w:fill="auto"/>
            <w:noWrap/>
            <w:vAlign w:val="center"/>
            <w:hideMark/>
          </w:tcPr>
          <w:p w:rsidR="008A23C5" w:rsidRPr="008A23C5" w:rsidRDefault="008A23C5" w:rsidP="008A23C5">
            <w:pPr>
              <w:jc w:val="center"/>
              <w:rPr>
                <w:rFonts w:ascii="Calibri" w:hAnsi="Calibri" w:cs="Calibri"/>
                <w:color w:val="000000"/>
                <w:sz w:val="20"/>
                <w:szCs w:val="20"/>
                <w:lang w:val="es-ES" w:eastAsia="es-ES"/>
              </w:rPr>
            </w:pPr>
            <w:r w:rsidRPr="008A23C5">
              <w:rPr>
                <w:rFonts w:ascii="Calibri" w:hAnsi="Calibri" w:cs="Calibri"/>
                <w:color w:val="000000"/>
                <w:sz w:val="20"/>
                <w:szCs w:val="20"/>
                <w:lang w:val="es-ES" w:eastAsia="es-ES"/>
              </w:rPr>
              <w:t>1528%</w:t>
            </w:r>
          </w:p>
        </w:tc>
      </w:tr>
      <w:tr w:rsidR="008A23C5" w:rsidRPr="008A23C5" w:rsidTr="008A23C5">
        <w:trPr>
          <w:trHeight w:val="300"/>
        </w:trPr>
        <w:tc>
          <w:tcPr>
            <w:tcW w:w="3402" w:type="dxa"/>
            <w:tcBorders>
              <w:top w:val="nil"/>
              <w:left w:val="single" w:sz="4" w:space="0" w:color="auto"/>
              <w:bottom w:val="single" w:sz="4" w:space="0" w:color="auto"/>
              <w:right w:val="single" w:sz="4" w:space="0" w:color="auto"/>
            </w:tcBorders>
            <w:shd w:val="clear" w:color="000000" w:fill="FFFFFF"/>
            <w:noWrap/>
            <w:vAlign w:val="bottom"/>
            <w:hideMark/>
          </w:tcPr>
          <w:p w:rsidR="008A23C5" w:rsidRPr="00693734" w:rsidRDefault="008A23C5" w:rsidP="00693734">
            <w:pPr>
              <w:rPr>
                <w:rFonts w:ascii="Calibri" w:hAnsi="Calibri" w:cs="Calibri"/>
                <w:b/>
                <w:bCs/>
                <w:i/>
                <w:color w:val="000000"/>
                <w:sz w:val="20"/>
                <w:szCs w:val="20"/>
                <w:lang w:val="es-ES" w:eastAsia="es-ES"/>
              </w:rPr>
            </w:pPr>
            <w:r w:rsidRPr="00693734">
              <w:rPr>
                <w:rFonts w:ascii="Calibri" w:hAnsi="Calibri" w:cs="Calibri"/>
                <w:b/>
                <w:bCs/>
                <w:i/>
                <w:color w:val="000000"/>
                <w:sz w:val="20"/>
                <w:szCs w:val="20"/>
                <w:lang w:val="es-ES" w:eastAsia="es-ES"/>
              </w:rPr>
              <w:t>Ganancia Bruta</w:t>
            </w:r>
          </w:p>
        </w:tc>
        <w:tc>
          <w:tcPr>
            <w:tcW w:w="1134" w:type="dxa"/>
            <w:tcBorders>
              <w:top w:val="nil"/>
              <w:left w:val="nil"/>
              <w:bottom w:val="single" w:sz="4" w:space="0" w:color="auto"/>
              <w:right w:val="single" w:sz="4" w:space="0" w:color="auto"/>
            </w:tcBorders>
            <w:shd w:val="clear" w:color="000000" w:fill="FFFFFF"/>
            <w:noWrap/>
            <w:vAlign w:val="center"/>
            <w:hideMark/>
          </w:tcPr>
          <w:p w:rsidR="008A23C5" w:rsidRPr="008A23C5" w:rsidRDefault="008A23C5" w:rsidP="008A23C5">
            <w:pPr>
              <w:jc w:val="center"/>
              <w:rPr>
                <w:rFonts w:ascii="Calibri" w:hAnsi="Calibri" w:cs="Calibri"/>
                <w:b/>
                <w:bCs/>
                <w:color w:val="000000"/>
                <w:sz w:val="20"/>
                <w:szCs w:val="20"/>
                <w:lang w:val="es-ES" w:eastAsia="es-ES"/>
              </w:rPr>
            </w:pPr>
            <w:r w:rsidRPr="008A23C5">
              <w:rPr>
                <w:rFonts w:ascii="Calibri" w:hAnsi="Calibri" w:cs="Calibri"/>
                <w:b/>
                <w:bCs/>
                <w:color w:val="000000"/>
                <w:sz w:val="20"/>
                <w:szCs w:val="20"/>
                <w:lang w:val="es-ES" w:eastAsia="es-ES"/>
              </w:rPr>
              <w:t>$ 565</w:t>
            </w:r>
          </w:p>
        </w:tc>
        <w:tc>
          <w:tcPr>
            <w:tcW w:w="1134" w:type="dxa"/>
            <w:tcBorders>
              <w:top w:val="nil"/>
              <w:left w:val="nil"/>
              <w:bottom w:val="single" w:sz="4" w:space="0" w:color="auto"/>
              <w:right w:val="single" w:sz="4" w:space="0" w:color="auto"/>
            </w:tcBorders>
            <w:shd w:val="clear" w:color="000000" w:fill="FFFFFF"/>
            <w:noWrap/>
            <w:vAlign w:val="center"/>
            <w:hideMark/>
          </w:tcPr>
          <w:p w:rsidR="008A23C5" w:rsidRPr="008A23C5" w:rsidRDefault="008A23C5" w:rsidP="008A23C5">
            <w:pPr>
              <w:jc w:val="center"/>
              <w:rPr>
                <w:rFonts w:ascii="Calibri" w:hAnsi="Calibri" w:cs="Calibri"/>
                <w:b/>
                <w:bCs/>
                <w:color w:val="000000"/>
                <w:sz w:val="20"/>
                <w:szCs w:val="20"/>
                <w:lang w:val="es-ES" w:eastAsia="es-ES"/>
              </w:rPr>
            </w:pPr>
            <w:r w:rsidRPr="008A23C5">
              <w:rPr>
                <w:rFonts w:ascii="Calibri" w:hAnsi="Calibri" w:cs="Calibri"/>
                <w:b/>
                <w:bCs/>
                <w:color w:val="000000"/>
                <w:sz w:val="20"/>
                <w:szCs w:val="20"/>
                <w:lang w:val="es-ES" w:eastAsia="es-ES"/>
              </w:rPr>
              <w:t>$ 8.530</w:t>
            </w:r>
          </w:p>
        </w:tc>
        <w:tc>
          <w:tcPr>
            <w:tcW w:w="1134" w:type="dxa"/>
            <w:tcBorders>
              <w:top w:val="nil"/>
              <w:left w:val="nil"/>
              <w:bottom w:val="single" w:sz="4" w:space="0" w:color="auto"/>
              <w:right w:val="nil"/>
            </w:tcBorders>
            <w:shd w:val="clear" w:color="000000" w:fill="FFFFFF"/>
            <w:noWrap/>
            <w:vAlign w:val="center"/>
            <w:hideMark/>
          </w:tcPr>
          <w:p w:rsidR="008A23C5" w:rsidRPr="008A23C5" w:rsidRDefault="008A23C5" w:rsidP="008A23C5">
            <w:pPr>
              <w:jc w:val="center"/>
              <w:rPr>
                <w:rFonts w:ascii="Calibri" w:hAnsi="Calibri" w:cs="Calibri"/>
                <w:b/>
                <w:bCs/>
                <w:color w:val="000000"/>
                <w:sz w:val="20"/>
                <w:szCs w:val="20"/>
                <w:lang w:val="es-ES" w:eastAsia="es-ES"/>
              </w:rPr>
            </w:pPr>
            <w:r w:rsidRPr="008A23C5">
              <w:rPr>
                <w:rFonts w:ascii="Calibri" w:hAnsi="Calibri" w:cs="Calibri"/>
                <w:b/>
                <w:bCs/>
                <w:color w:val="000000"/>
                <w:sz w:val="20"/>
                <w:szCs w:val="20"/>
                <w:lang w:val="es-ES" w:eastAsia="es-ES"/>
              </w:rPr>
              <w:t>$ 26.767</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A23C5" w:rsidRPr="008A23C5" w:rsidRDefault="008A23C5" w:rsidP="008A23C5">
            <w:pPr>
              <w:jc w:val="center"/>
              <w:rPr>
                <w:rFonts w:ascii="Calibri" w:hAnsi="Calibri" w:cs="Calibri"/>
                <w:b/>
                <w:bCs/>
                <w:color w:val="000000"/>
                <w:sz w:val="20"/>
                <w:szCs w:val="20"/>
                <w:lang w:val="es-ES" w:eastAsia="es-ES"/>
              </w:rPr>
            </w:pPr>
            <w:r w:rsidRPr="008A23C5">
              <w:rPr>
                <w:rFonts w:ascii="Calibri" w:hAnsi="Calibri" w:cs="Calibri"/>
                <w:b/>
                <w:bCs/>
                <w:color w:val="000000"/>
                <w:sz w:val="20"/>
                <w:szCs w:val="20"/>
                <w:lang w:val="es-ES" w:eastAsia="es-ES"/>
              </w:rPr>
              <w:t>$ 26.202</w:t>
            </w:r>
          </w:p>
        </w:tc>
        <w:tc>
          <w:tcPr>
            <w:tcW w:w="1036" w:type="dxa"/>
            <w:tcBorders>
              <w:top w:val="single" w:sz="4" w:space="0" w:color="auto"/>
              <w:left w:val="nil"/>
              <w:bottom w:val="single" w:sz="4" w:space="0" w:color="auto"/>
              <w:right w:val="single" w:sz="4" w:space="0" w:color="auto"/>
            </w:tcBorders>
            <w:shd w:val="clear" w:color="auto" w:fill="auto"/>
            <w:noWrap/>
            <w:vAlign w:val="center"/>
            <w:hideMark/>
          </w:tcPr>
          <w:p w:rsidR="008A23C5" w:rsidRPr="008A23C5" w:rsidRDefault="008A23C5" w:rsidP="008A23C5">
            <w:pPr>
              <w:jc w:val="center"/>
              <w:rPr>
                <w:rFonts w:ascii="Calibri" w:hAnsi="Calibri" w:cs="Calibri"/>
                <w:b/>
                <w:bCs/>
                <w:color w:val="000000"/>
                <w:sz w:val="20"/>
                <w:szCs w:val="20"/>
                <w:lang w:val="es-ES" w:eastAsia="es-ES"/>
              </w:rPr>
            </w:pPr>
            <w:r w:rsidRPr="008A23C5">
              <w:rPr>
                <w:rFonts w:ascii="Calibri" w:hAnsi="Calibri" w:cs="Calibri"/>
                <w:b/>
                <w:bCs/>
                <w:color w:val="000000"/>
                <w:sz w:val="20"/>
                <w:szCs w:val="20"/>
                <w:lang w:val="es-ES" w:eastAsia="es-ES"/>
              </w:rPr>
              <w:t>4636%</w:t>
            </w:r>
          </w:p>
        </w:tc>
      </w:tr>
      <w:tr w:rsidR="008A23C5" w:rsidRPr="008A23C5" w:rsidTr="008A23C5">
        <w:trPr>
          <w:trHeight w:val="300"/>
        </w:trPr>
        <w:tc>
          <w:tcPr>
            <w:tcW w:w="3402" w:type="dxa"/>
            <w:tcBorders>
              <w:top w:val="single" w:sz="4" w:space="0" w:color="auto"/>
              <w:left w:val="single" w:sz="4" w:space="0" w:color="auto"/>
              <w:bottom w:val="single" w:sz="4" w:space="0" w:color="auto"/>
              <w:right w:val="single" w:sz="4" w:space="0" w:color="000000"/>
            </w:tcBorders>
            <w:shd w:val="clear" w:color="000000" w:fill="FFFFFF"/>
            <w:vAlign w:val="center"/>
            <w:hideMark/>
          </w:tcPr>
          <w:p w:rsidR="008A23C5" w:rsidRPr="00693734" w:rsidRDefault="008A23C5" w:rsidP="00693734">
            <w:pPr>
              <w:rPr>
                <w:rFonts w:ascii="Calibri" w:hAnsi="Calibri" w:cs="Calibri"/>
                <w:b/>
                <w:bCs/>
                <w:i/>
                <w:color w:val="000000"/>
                <w:sz w:val="20"/>
                <w:szCs w:val="20"/>
                <w:lang w:val="es-ES" w:eastAsia="es-ES"/>
              </w:rPr>
            </w:pPr>
            <w:r w:rsidRPr="00693734">
              <w:rPr>
                <w:rFonts w:ascii="Calibri" w:hAnsi="Calibri" w:cs="Calibri"/>
                <w:b/>
                <w:bCs/>
                <w:i/>
                <w:color w:val="000000"/>
                <w:sz w:val="20"/>
                <w:szCs w:val="20"/>
                <w:lang w:val="es-ES" w:eastAsia="es-ES"/>
              </w:rPr>
              <w:t>Resultado Operativo</w:t>
            </w:r>
          </w:p>
        </w:tc>
        <w:tc>
          <w:tcPr>
            <w:tcW w:w="1134" w:type="dxa"/>
            <w:tcBorders>
              <w:top w:val="single" w:sz="4" w:space="0" w:color="auto"/>
              <w:left w:val="nil"/>
              <w:bottom w:val="single" w:sz="4" w:space="0" w:color="auto"/>
              <w:right w:val="nil"/>
            </w:tcBorders>
            <w:shd w:val="clear" w:color="auto" w:fill="auto"/>
            <w:noWrap/>
            <w:vAlign w:val="center"/>
            <w:hideMark/>
          </w:tcPr>
          <w:p w:rsidR="008A23C5" w:rsidRPr="008A23C5" w:rsidRDefault="008A23C5" w:rsidP="008A23C5">
            <w:pPr>
              <w:jc w:val="center"/>
              <w:rPr>
                <w:rFonts w:ascii="Calibri" w:hAnsi="Calibri" w:cs="Calibri"/>
                <w:b/>
                <w:bCs/>
                <w:color w:val="000000"/>
                <w:sz w:val="20"/>
                <w:szCs w:val="20"/>
                <w:lang w:val="es-ES" w:eastAsia="es-ES"/>
              </w:rPr>
            </w:pPr>
            <w:r w:rsidRPr="008A23C5">
              <w:rPr>
                <w:rFonts w:ascii="Calibri" w:hAnsi="Calibri" w:cs="Calibri"/>
                <w:b/>
                <w:bCs/>
                <w:color w:val="000000"/>
                <w:sz w:val="20"/>
                <w:szCs w:val="20"/>
                <w:lang w:val="es-ES" w:eastAsia="es-ES"/>
              </w:rPr>
              <w:t>$ -13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A23C5" w:rsidRPr="008A23C5" w:rsidRDefault="008A23C5" w:rsidP="008A23C5">
            <w:pPr>
              <w:jc w:val="center"/>
              <w:rPr>
                <w:rFonts w:ascii="Calibri" w:hAnsi="Calibri" w:cs="Calibri"/>
                <w:b/>
                <w:bCs/>
                <w:color w:val="000000"/>
                <w:sz w:val="20"/>
                <w:szCs w:val="20"/>
                <w:lang w:val="es-ES" w:eastAsia="es-ES"/>
              </w:rPr>
            </w:pPr>
            <w:r w:rsidRPr="008A23C5">
              <w:rPr>
                <w:rFonts w:ascii="Calibri" w:hAnsi="Calibri" w:cs="Calibri"/>
                <w:b/>
                <w:bCs/>
                <w:color w:val="000000"/>
                <w:sz w:val="20"/>
                <w:szCs w:val="20"/>
                <w:lang w:val="es-ES" w:eastAsia="es-ES"/>
              </w:rPr>
              <w:t>$ 5.500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8A23C5" w:rsidRPr="008A23C5" w:rsidRDefault="008A23C5" w:rsidP="008A23C5">
            <w:pPr>
              <w:jc w:val="center"/>
              <w:rPr>
                <w:rFonts w:ascii="Calibri" w:hAnsi="Calibri" w:cs="Calibri"/>
                <w:b/>
                <w:bCs/>
                <w:color w:val="000000"/>
                <w:sz w:val="20"/>
                <w:szCs w:val="20"/>
                <w:lang w:val="es-ES" w:eastAsia="es-ES"/>
              </w:rPr>
            </w:pPr>
            <w:r w:rsidRPr="008A23C5">
              <w:rPr>
                <w:rFonts w:ascii="Calibri" w:hAnsi="Calibri" w:cs="Calibri"/>
                <w:b/>
                <w:bCs/>
                <w:color w:val="000000"/>
                <w:sz w:val="20"/>
                <w:szCs w:val="20"/>
                <w:lang w:val="es-ES" w:eastAsia="es-ES"/>
              </w:rPr>
              <w:t>$ 21.029</w:t>
            </w:r>
          </w:p>
        </w:tc>
        <w:tc>
          <w:tcPr>
            <w:tcW w:w="993" w:type="dxa"/>
            <w:tcBorders>
              <w:top w:val="nil"/>
              <w:left w:val="nil"/>
              <w:bottom w:val="single" w:sz="4" w:space="0" w:color="auto"/>
              <w:right w:val="single" w:sz="4" w:space="0" w:color="auto"/>
            </w:tcBorders>
            <w:shd w:val="clear" w:color="auto" w:fill="auto"/>
            <w:noWrap/>
            <w:vAlign w:val="center"/>
            <w:hideMark/>
          </w:tcPr>
          <w:p w:rsidR="008A23C5" w:rsidRPr="008A23C5" w:rsidRDefault="008A23C5" w:rsidP="008A23C5">
            <w:pPr>
              <w:jc w:val="center"/>
              <w:rPr>
                <w:rFonts w:ascii="Calibri" w:hAnsi="Calibri" w:cs="Calibri"/>
                <w:b/>
                <w:bCs/>
                <w:color w:val="000000"/>
                <w:sz w:val="20"/>
                <w:szCs w:val="20"/>
                <w:lang w:val="es-ES" w:eastAsia="es-ES"/>
              </w:rPr>
            </w:pPr>
            <w:r w:rsidRPr="008A23C5">
              <w:rPr>
                <w:rFonts w:ascii="Calibri" w:hAnsi="Calibri" w:cs="Calibri"/>
                <w:b/>
                <w:bCs/>
                <w:color w:val="000000"/>
                <w:sz w:val="20"/>
                <w:szCs w:val="20"/>
                <w:lang w:val="es-ES" w:eastAsia="es-ES"/>
              </w:rPr>
              <w:t>$ 21.042</w:t>
            </w:r>
          </w:p>
        </w:tc>
        <w:tc>
          <w:tcPr>
            <w:tcW w:w="1036" w:type="dxa"/>
            <w:tcBorders>
              <w:top w:val="nil"/>
              <w:left w:val="nil"/>
              <w:bottom w:val="single" w:sz="4" w:space="0" w:color="auto"/>
              <w:right w:val="single" w:sz="4" w:space="0" w:color="auto"/>
            </w:tcBorders>
            <w:shd w:val="clear" w:color="auto" w:fill="auto"/>
            <w:noWrap/>
            <w:vAlign w:val="center"/>
            <w:hideMark/>
          </w:tcPr>
          <w:p w:rsidR="008A23C5" w:rsidRPr="008A23C5" w:rsidRDefault="008A23C5" w:rsidP="008A23C5">
            <w:pPr>
              <w:jc w:val="center"/>
              <w:rPr>
                <w:rFonts w:ascii="Calibri" w:hAnsi="Calibri" w:cs="Calibri"/>
                <w:b/>
                <w:bCs/>
                <w:sz w:val="20"/>
                <w:szCs w:val="20"/>
                <w:lang w:val="es-ES" w:eastAsia="es-ES"/>
              </w:rPr>
            </w:pPr>
            <w:r w:rsidRPr="008A23C5">
              <w:rPr>
                <w:rFonts w:ascii="Calibri" w:hAnsi="Calibri" w:cs="Calibri"/>
                <w:b/>
                <w:bCs/>
                <w:sz w:val="20"/>
                <w:szCs w:val="20"/>
                <w:lang w:val="es-ES" w:eastAsia="es-ES"/>
              </w:rPr>
              <w:t>157633%</w:t>
            </w:r>
          </w:p>
        </w:tc>
      </w:tr>
      <w:tr w:rsidR="008A23C5" w:rsidRPr="008A23C5" w:rsidTr="008A23C5">
        <w:trPr>
          <w:trHeight w:val="510"/>
        </w:trPr>
        <w:tc>
          <w:tcPr>
            <w:tcW w:w="340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A23C5" w:rsidRPr="00693734" w:rsidRDefault="008A23C5" w:rsidP="00693734">
            <w:pPr>
              <w:rPr>
                <w:rFonts w:ascii="Calibri" w:hAnsi="Calibri" w:cs="Calibri"/>
                <w:b/>
                <w:i/>
                <w:iCs/>
                <w:color w:val="000000"/>
                <w:sz w:val="20"/>
                <w:szCs w:val="20"/>
                <w:lang w:val="es-ES" w:eastAsia="es-ES"/>
              </w:rPr>
            </w:pPr>
            <w:r w:rsidRPr="00693734">
              <w:rPr>
                <w:rFonts w:ascii="Calibri" w:hAnsi="Calibri" w:cs="Calibri"/>
                <w:b/>
                <w:i/>
                <w:iCs/>
                <w:color w:val="000000"/>
                <w:sz w:val="20"/>
                <w:szCs w:val="20"/>
                <w:lang w:val="es-ES" w:eastAsia="es-ES"/>
              </w:rPr>
              <w:t>Resultados financieros y por tenencias generadas por activos y pasivos</w:t>
            </w:r>
          </w:p>
        </w:tc>
        <w:tc>
          <w:tcPr>
            <w:tcW w:w="1134" w:type="dxa"/>
            <w:tcBorders>
              <w:top w:val="single" w:sz="4" w:space="0" w:color="auto"/>
              <w:left w:val="nil"/>
              <w:bottom w:val="single" w:sz="4" w:space="0" w:color="auto"/>
              <w:right w:val="single" w:sz="4" w:space="0" w:color="auto"/>
            </w:tcBorders>
            <w:shd w:val="clear" w:color="000000" w:fill="FFFFFF"/>
            <w:noWrap/>
            <w:vAlign w:val="center"/>
            <w:hideMark/>
          </w:tcPr>
          <w:p w:rsidR="008A23C5" w:rsidRPr="008A23C5" w:rsidRDefault="008A23C5" w:rsidP="008A23C5">
            <w:pPr>
              <w:jc w:val="center"/>
              <w:rPr>
                <w:rFonts w:ascii="Calibri" w:hAnsi="Calibri" w:cs="Calibri"/>
                <w:i/>
                <w:iCs/>
                <w:color w:val="000000"/>
                <w:sz w:val="20"/>
                <w:szCs w:val="20"/>
                <w:lang w:val="es-ES" w:eastAsia="es-ES"/>
              </w:rPr>
            </w:pPr>
            <w:r w:rsidRPr="008A23C5">
              <w:rPr>
                <w:rFonts w:ascii="Calibri" w:hAnsi="Calibri" w:cs="Calibri"/>
                <w:i/>
                <w:iCs/>
                <w:color w:val="000000"/>
                <w:sz w:val="20"/>
                <w:szCs w:val="20"/>
                <w:lang w:val="es-ES" w:eastAsia="es-ES"/>
              </w:rPr>
              <w:t>$ -670</w:t>
            </w:r>
          </w:p>
        </w:tc>
        <w:tc>
          <w:tcPr>
            <w:tcW w:w="1134" w:type="dxa"/>
            <w:tcBorders>
              <w:top w:val="nil"/>
              <w:left w:val="nil"/>
              <w:bottom w:val="single" w:sz="4" w:space="0" w:color="auto"/>
              <w:right w:val="single" w:sz="4" w:space="0" w:color="auto"/>
            </w:tcBorders>
            <w:shd w:val="clear" w:color="000000" w:fill="FFFFFF"/>
            <w:noWrap/>
            <w:vAlign w:val="center"/>
            <w:hideMark/>
          </w:tcPr>
          <w:p w:rsidR="008A23C5" w:rsidRPr="008A23C5" w:rsidRDefault="008A23C5" w:rsidP="008A23C5">
            <w:pPr>
              <w:jc w:val="center"/>
              <w:rPr>
                <w:rFonts w:ascii="Calibri" w:hAnsi="Calibri" w:cs="Calibri"/>
                <w:i/>
                <w:iCs/>
                <w:color w:val="000000"/>
                <w:sz w:val="20"/>
                <w:szCs w:val="20"/>
                <w:lang w:val="es-ES" w:eastAsia="es-ES"/>
              </w:rPr>
            </w:pPr>
            <w:r w:rsidRPr="008A23C5">
              <w:rPr>
                <w:rFonts w:ascii="Calibri" w:hAnsi="Calibri" w:cs="Calibri"/>
                <w:i/>
                <w:iCs/>
                <w:color w:val="000000"/>
                <w:sz w:val="20"/>
                <w:szCs w:val="20"/>
                <w:lang w:val="es-ES" w:eastAsia="es-ES"/>
              </w:rPr>
              <w:t>$ -3.837</w:t>
            </w:r>
          </w:p>
        </w:tc>
        <w:tc>
          <w:tcPr>
            <w:tcW w:w="1134" w:type="dxa"/>
            <w:tcBorders>
              <w:top w:val="nil"/>
              <w:left w:val="nil"/>
              <w:bottom w:val="single" w:sz="4" w:space="0" w:color="auto"/>
              <w:right w:val="single" w:sz="4" w:space="0" w:color="auto"/>
            </w:tcBorders>
            <w:shd w:val="clear" w:color="000000" w:fill="FFFFFF"/>
            <w:noWrap/>
            <w:vAlign w:val="center"/>
            <w:hideMark/>
          </w:tcPr>
          <w:p w:rsidR="008A23C5" w:rsidRPr="008A23C5" w:rsidRDefault="008A23C5" w:rsidP="008A23C5">
            <w:pPr>
              <w:jc w:val="center"/>
              <w:rPr>
                <w:rFonts w:ascii="Calibri" w:hAnsi="Calibri" w:cs="Calibri"/>
                <w:i/>
                <w:iCs/>
                <w:color w:val="000000"/>
                <w:sz w:val="20"/>
                <w:szCs w:val="20"/>
                <w:lang w:val="es-ES" w:eastAsia="es-ES"/>
              </w:rPr>
            </w:pPr>
            <w:r w:rsidRPr="008A23C5">
              <w:rPr>
                <w:rFonts w:ascii="Calibri" w:hAnsi="Calibri" w:cs="Calibri"/>
                <w:i/>
                <w:iCs/>
                <w:color w:val="000000"/>
                <w:sz w:val="20"/>
                <w:szCs w:val="20"/>
                <w:lang w:val="es-ES" w:eastAsia="es-ES"/>
              </w:rPr>
              <w:t>$ -11.299</w:t>
            </w:r>
          </w:p>
        </w:tc>
        <w:tc>
          <w:tcPr>
            <w:tcW w:w="993" w:type="dxa"/>
            <w:tcBorders>
              <w:top w:val="nil"/>
              <w:left w:val="nil"/>
              <w:bottom w:val="single" w:sz="4" w:space="0" w:color="auto"/>
              <w:right w:val="single" w:sz="4" w:space="0" w:color="auto"/>
            </w:tcBorders>
            <w:shd w:val="clear" w:color="auto" w:fill="auto"/>
            <w:noWrap/>
            <w:vAlign w:val="center"/>
            <w:hideMark/>
          </w:tcPr>
          <w:p w:rsidR="008A23C5" w:rsidRPr="008A23C5" w:rsidRDefault="008A23C5" w:rsidP="008A23C5">
            <w:pPr>
              <w:jc w:val="center"/>
              <w:rPr>
                <w:rFonts w:ascii="Calibri" w:hAnsi="Calibri" w:cs="Calibri"/>
                <w:color w:val="000000"/>
                <w:sz w:val="20"/>
                <w:szCs w:val="20"/>
                <w:lang w:val="es-ES" w:eastAsia="es-ES"/>
              </w:rPr>
            </w:pPr>
            <w:r w:rsidRPr="008A23C5">
              <w:rPr>
                <w:rFonts w:ascii="Calibri" w:hAnsi="Calibri" w:cs="Calibri"/>
                <w:color w:val="000000"/>
                <w:sz w:val="20"/>
                <w:szCs w:val="20"/>
                <w:lang w:val="es-ES" w:eastAsia="es-ES"/>
              </w:rPr>
              <w:t>$ -10.628</w:t>
            </w:r>
          </w:p>
        </w:tc>
        <w:tc>
          <w:tcPr>
            <w:tcW w:w="1036" w:type="dxa"/>
            <w:tcBorders>
              <w:top w:val="nil"/>
              <w:left w:val="nil"/>
              <w:bottom w:val="single" w:sz="4" w:space="0" w:color="auto"/>
              <w:right w:val="single" w:sz="4" w:space="0" w:color="auto"/>
            </w:tcBorders>
            <w:shd w:val="clear" w:color="auto" w:fill="auto"/>
            <w:noWrap/>
            <w:vAlign w:val="center"/>
            <w:hideMark/>
          </w:tcPr>
          <w:p w:rsidR="008A23C5" w:rsidRPr="008A23C5" w:rsidRDefault="008A23C5" w:rsidP="008A23C5">
            <w:pPr>
              <w:jc w:val="center"/>
              <w:rPr>
                <w:rFonts w:ascii="Calibri" w:hAnsi="Calibri" w:cs="Calibri"/>
                <w:b/>
                <w:bCs/>
                <w:sz w:val="20"/>
                <w:szCs w:val="20"/>
                <w:lang w:val="es-ES" w:eastAsia="es-ES"/>
              </w:rPr>
            </w:pPr>
            <w:r w:rsidRPr="008A23C5">
              <w:rPr>
                <w:rFonts w:ascii="Calibri" w:hAnsi="Calibri" w:cs="Calibri"/>
                <w:b/>
                <w:bCs/>
                <w:sz w:val="20"/>
                <w:szCs w:val="20"/>
                <w:lang w:val="es-ES" w:eastAsia="es-ES"/>
              </w:rPr>
              <w:t>-1585%</w:t>
            </w:r>
          </w:p>
        </w:tc>
      </w:tr>
      <w:tr w:rsidR="008A23C5" w:rsidRPr="008A23C5" w:rsidTr="008A23C5">
        <w:trPr>
          <w:trHeight w:val="300"/>
        </w:trPr>
        <w:tc>
          <w:tcPr>
            <w:tcW w:w="3402" w:type="dxa"/>
            <w:tcBorders>
              <w:top w:val="nil"/>
              <w:left w:val="single" w:sz="4" w:space="0" w:color="auto"/>
              <w:bottom w:val="single" w:sz="4" w:space="0" w:color="auto"/>
              <w:right w:val="single" w:sz="4" w:space="0" w:color="auto"/>
            </w:tcBorders>
            <w:shd w:val="clear" w:color="000000" w:fill="FFFFFF"/>
            <w:noWrap/>
            <w:vAlign w:val="bottom"/>
            <w:hideMark/>
          </w:tcPr>
          <w:p w:rsidR="008A23C5" w:rsidRPr="00693734" w:rsidRDefault="008A23C5" w:rsidP="00693734">
            <w:pPr>
              <w:rPr>
                <w:rFonts w:ascii="Calibri" w:hAnsi="Calibri" w:cs="Calibri"/>
                <w:b/>
                <w:bCs/>
                <w:i/>
                <w:color w:val="000000"/>
                <w:sz w:val="20"/>
                <w:szCs w:val="20"/>
                <w:lang w:val="es-ES" w:eastAsia="es-ES"/>
              </w:rPr>
            </w:pPr>
            <w:r w:rsidRPr="00693734">
              <w:rPr>
                <w:rFonts w:ascii="Calibri" w:hAnsi="Calibri" w:cs="Calibri"/>
                <w:b/>
                <w:bCs/>
                <w:i/>
                <w:color w:val="000000"/>
                <w:sz w:val="20"/>
                <w:szCs w:val="20"/>
                <w:lang w:val="es-ES" w:eastAsia="es-ES"/>
              </w:rPr>
              <w:t>Resultado antes de IIGG</w:t>
            </w:r>
          </w:p>
        </w:tc>
        <w:tc>
          <w:tcPr>
            <w:tcW w:w="1134" w:type="dxa"/>
            <w:tcBorders>
              <w:top w:val="nil"/>
              <w:left w:val="nil"/>
              <w:bottom w:val="nil"/>
              <w:right w:val="single" w:sz="4" w:space="0" w:color="auto"/>
            </w:tcBorders>
            <w:shd w:val="clear" w:color="auto" w:fill="auto"/>
            <w:noWrap/>
            <w:vAlign w:val="center"/>
            <w:hideMark/>
          </w:tcPr>
          <w:p w:rsidR="008A23C5" w:rsidRPr="008A23C5" w:rsidRDefault="008A23C5" w:rsidP="008A23C5">
            <w:pPr>
              <w:jc w:val="center"/>
              <w:rPr>
                <w:rFonts w:ascii="Calibri" w:hAnsi="Calibri" w:cs="Calibri"/>
                <w:b/>
                <w:bCs/>
                <w:color w:val="000000"/>
                <w:sz w:val="20"/>
                <w:szCs w:val="20"/>
                <w:lang w:val="es-ES" w:eastAsia="es-ES"/>
              </w:rPr>
            </w:pPr>
            <w:r w:rsidRPr="008A23C5">
              <w:rPr>
                <w:rFonts w:ascii="Calibri" w:hAnsi="Calibri" w:cs="Calibri"/>
                <w:b/>
                <w:bCs/>
                <w:color w:val="000000"/>
                <w:sz w:val="20"/>
                <w:szCs w:val="20"/>
                <w:lang w:val="es-ES" w:eastAsia="es-ES"/>
              </w:rPr>
              <w:t>$ -431</w:t>
            </w:r>
          </w:p>
        </w:tc>
        <w:tc>
          <w:tcPr>
            <w:tcW w:w="1134" w:type="dxa"/>
            <w:tcBorders>
              <w:top w:val="nil"/>
              <w:left w:val="nil"/>
              <w:bottom w:val="single" w:sz="4" w:space="0" w:color="auto"/>
              <w:right w:val="single" w:sz="4" w:space="0" w:color="auto"/>
            </w:tcBorders>
            <w:shd w:val="clear" w:color="000000" w:fill="FFFFFF"/>
            <w:noWrap/>
            <w:vAlign w:val="center"/>
            <w:hideMark/>
          </w:tcPr>
          <w:p w:rsidR="008A23C5" w:rsidRPr="008A23C5" w:rsidRDefault="008A23C5" w:rsidP="008A23C5">
            <w:pPr>
              <w:jc w:val="center"/>
              <w:rPr>
                <w:rFonts w:ascii="Calibri" w:hAnsi="Calibri" w:cs="Calibri"/>
                <w:b/>
                <w:bCs/>
                <w:color w:val="000000"/>
                <w:sz w:val="20"/>
                <w:szCs w:val="20"/>
                <w:lang w:val="es-ES" w:eastAsia="es-ES"/>
              </w:rPr>
            </w:pPr>
            <w:r w:rsidRPr="008A23C5">
              <w:rPr>
                <w:rFonts w:ascii="Calibri" w:hAnsi="Calibri" w:cs="Calibri"/>
                <w:b/>
                <w:bCs/>
                <w:color w:val="000000"/>
                <w:sz w:val="20"/>
                <w:szCs w:val="20"/>
                <w:lang w:val="es-ES" w:eastAsia="es-ES"/>
              </w:rPr>
              <w:t>$ 1.663</w:t>
            </w:r>
          </w:p>
        </w:tc>
        <w:tc>
          <w:tcPr>
            <w:tcW w:w="1134" w:type="dxa"/>
            <w:tcBorders>
              <w:top w:val="nil"/>
              <w:left w:val="nil"/>
              <w:bottom w:val="single" w:sz="4" w:space="0" w:color="auto"/>
              <w:right w:val="single" w:sz="4" w:space="0" w:color="auto"/>
            </w:tcBorders>
            <w:shd w:val="clear" w:color="000000" w:fill="FFFFFF"/>
            <w:noWrap/>
            <w:vAlign w:val="center"/>
            <w:hideMark/>
          </w:tcPr>
          <w:p w:rsidR="008A23C5" w:rsidRPr="008A23C5" w:rsidRDefault="008A23C5" w:rsidP="008A23C5">
            <w:pPr>
              <w:jc w:val="center"/>
              <w:rPr>
                <w:rFonts w:ascii="Calibri" w:hAnsi="Calibri" w:cs="Calibri"/>
                <w:b/>
                <w:bCs/>
                <w:color w:val="000000"/>
                <w:sz w:val="20"/>
                <w:szCs w:val="20"/>
                <w:lang w:val="es-ES" w:eastAsia="es-ES"/>
              </w:rPr>
            </w:pPr>
            <w:r w:rsidRPr="008A23C5">
              <w:rPr>
                <w:rFonts w:ascii="Calibri" w:hAnsi="Calibri" w:cs="Calibri"/>
                <w:b/>
                <w:bCs/>
                <w:color w:val="000000"/>
                <w:sz w:val="20"/>
                <w:szCs w:val="20"/>
                <w:lang w:val="es-ES" w:eastAsia="es-ES"/>
              </w:rPr>
              <w:t>$ 9.730</w:t>
            </w:r>
          </w:p>
        </w:tc>
        <w:tc>
          <w:tcPr>
            <w:tcW w:w="993" w:type="dxa"/>
            <w:tcBorders>
              <w:top w:val="nil"/>
              <w:left w:val="nil"/>
              <w:bottom w:val="single" w:sz="4" w:space="0" w:color="auto"/>
              <w:right w:val="single" w:sz="4" w:space="0" w:color="auto"/>
            </w:tcBorders>
            <w:shd w:val="clear" w:color="auto" w:fill="auto"/>
            <w:noWrap/>
            <w:vAlign w:val="center"/>
            <w:hideMark/>
          </w:tcPr>
          <w:p w:rsidR="008A23C5" w:rsidRPr="008A23C5" w:rsidRDefault="008A23C5" w:rsidP="008A23C5">
            <w:pPr>
              <w:jc w:val="center"/>
              <w:rPr>
                <w:rFonts w:ascii="Calibri" w:hAnsi="Calibri" w:cs="Calibri"/>
                <w:color w:val="000000"/>
                <w:sz w:val="20"/>
                <w:szCs w:val="20"/>
                <w:lang w:val="es-ES" w:eastAsia="es-ES"/>
              </w:rPr>
            </w:pPr>
            <w:r w:rsidRPr="008A23C5">
              <w:rPr>
                <w:rFonts w:ascii="Calibri" w:hAnsi="Calibri" w:cs="Calibri"/>
                <w:color w:val="000000"/>
                <w:sz w:val="20"/>
                <w:szCs w:val="20"/>
                <w:lang w:val="es-ES" w:eastAsia="es-ES"/>
              </w:rPr>
              <w:t>$ 10.161</w:t>
            </w:r>
          </w:p>
        </w:tc>
        <w:tc>
          <w:tcPr>
            <w:tcW w:w="1036" w:type="dxa"/>
            <w:tcBorders>
              <w:top w:val="nil"/>
              <w:left w:val="nil"/>
              <w:bottom w:val="single" w:sz="4" w:space="0" w:color="auto"/>
              <w:right w:val="single" w:sz="4" w:space="0" w:color="auto"/>
            </w:tcBorders>
            <w:shd w:val="clear" w:color="auto" w:fill="auto"/>
            <w:noWrap/>
            <w:vAlign w:val="center"/>
            <w:hideMark/>
          </w:tcPr>
          <w:p w:rsidR="008A23C5" w:rsidRPr="008A23C5" w:rsidRDefault="008A23C5" w:rsidP="008A23C5">
            <w:pPr>
              <w:jc w:val="center"/>
              <w:rPr>
                <w:rFonts w:ascii="Calibri" w:hAnsi="Calibri" w:cs="Calibri"/>
                <w:b/>
                <w:bCs/>
                <w:sz w:val="20"/>
                <w:szCs w:val="20"/>
                <w:lang w:val="es-ES" w:eastAsia="es-ES"/>
              </w:rPr>
            </w:pPr>
            <w:r w:rsidRPr="008A23C5">
              <w:rPr>
                <w:rFonts w:ascii="Calibri" w:hAnsi="Calibri" w:cs="Calibri"/>
                <w:b/>
                <w:bCs/>
                <w:sz w:val="20"/>
                <w:szCs w:val="20"/>
                <w:lang w:val="es-ES" w:eastAsia="es-ES"/>
              </w:rPr>
              <w:t>2356%</w:t>
            </w:r>
          </w:p>
        </w:tc>
      </w:tr>
      <w:tr w:rsidR="008A23C5" w:rsidRPr="008A23C5" w:rsidTr="008A23C5">
        <w:trPr>
          <w:trHeight w:val="300"/>
        </w:trPr>
        <w:tc>
          <w:tcPr>
            <w:tcW w:w="3402" w:type="dxa"/>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8A23C5" w:rsidRPr="00693734" w:rsidRDefault="008A23C5" w:rsidP="00693734">
            <w:pPr>
              <w:rPr>
                <w:rFonts w:ascii="Calibri" w:hAnsi="Calibri" w:cs="Calibri"/>
                <w:b/>
                <w:i/>
                <w:color w:val="000000"/>
                <w:sz w:val="18"/>
                <w:szCs w:val="18"/>
                <w:lang w:val="es-ES" w:eastAsia="es-ES"/>
              </w:rPr>
            </w:pPr>
            <w:r w:rsidRPr="00693734">
              <w:rPr>
                <w:rFonts w:ascii="Calibri" w:hAnsi="Calibri" w:cs="Calibri"/>
                <w:b/>
                <w:i/>
                <w:color w:val="000000"/>
                <w:sz w:val="18"/>
                <w:szCs w:val="18"/>
                <w:lang w:val="es-ES" w:eastAsia="es-ES"/>
              </w:rPr>
              <w:t>Impuesto a las Ganancias</w:t>
            </w:r>
          </w:p>
        </w:tc>
        <w:tc>
          <w:tcPr>
            <w:tcW w:w="1134" w:type="dxa"/>
            <w:tcBorders>
              <w:top w:val="single" w:sz="4" w:space="0" w:color="auto"/>
              <w:left w:val="nil"/>
              <w:bottom w:val="single" w:sz="4" w:space="0" w:color="auto"/>
              <w:right w:val="single" w:sz="4" w:space="0" w:color="auto"/>
            </w:tcBorders>
            <w:shd w:val="clear" w:color="000000" w:fill="FFFFFF"/>
            <w:noWrap/>
            <w:vAlign w:val="center"/>
            <w:hideMark/>
          </w:tcPr>
          <w:p w:rsidR="008A23C5" w:rsidRPr="008A23C5" w:rsidRDefault="008A23C5" w:rsidP="008A23C5">
            <w:pPr>
              <w:jc w:val="center"/>
              <w:rPr>
                <w:rFonts w:ascii="Calibri" w:hAnsi="Calibri" w:cs="Calibri"/>
                <w:color w:val="000000"/>
                <w:sz w:val="20"/>
                <w:szCs w:val="20"/>
                <w:lang w:val="es-ES" w:eastAsia="es-ES"/>
              </w:rPr>
            </w:pPr>
            <w:r w:rsidRPr="008A23C5">
              <w:rPr>
                <w:rFonts w:ascii="Calibri" w:hAnsi="Calibri" w:cs="Calibri"/>
                <w:color w:val="000000"/>
                <w:sz w:val="20"/>
                <w:szCs w:val="20"/>
                <w:lang w:val="es-ES" w:eastAsia="es-ES"/>
              </w:rPr>
              <w:t>$ 239</w:t>
            </w:r>
          </w:p>
        </w:tc>
        <w:tc>
          <w:tcPr>
            <w:tcW w:w="1134" w:type="dxa"/>
            <w:tcBorders>
              <w:top w:val="nil"/>
              <w:left w:val="nil"/>
              <w:bottom w:val="single" w:sz="4" w:space="0" w:color="auto"/>
              <w:right w:val="single" w:sz="4" w:space="0" w:color="auto"/>
            </w:tcBorders>
            <w:shd w:val="clear" w:color="000000" w:fill="FFFFFF"/>
            <w:noWrap/>
            <w:vAlign w:val="center"/>
            <w:hideMark/>
          </w:tcPr>
          <w:p w:rsidR="008A23C5" w:rsidRPr="008A23C5" w:rsidRDefault="008A23C5" w:rsidP="008A23C5">
            <w:pPr>
              <w:jc w:val="center"/>
              <w:rPr>
                <w:rFonts w:ascii="Calibri" w:hAnsi="Calibri" w:cs="Calibri"/>
                <w:color w:val="000000"/>
                <w:sz w:val="20"/>
                <w:szCs w:val="20"/>
                <w:lang w:val="es-ES" w:eastAsia="es-ES"/>
              </w:rPr>
            </w:pPr>
            <w:r w:rsidRPr="008A23C5">
              <w:rPr>
                <w:rFonts w:ascii="Calibri" w:hAnsi="Calibri" w:cs="Calibri"/>
                <w:color w:val="000000"/>
                <w:sz w:val="20"/>
                <w:szCs w:val="20"/>
                <w:lang w:val="es-ES" w:eastAsia="es-ES"/>
              </w:rPr>
              <w:t>$ 2.078</w:t>
            </w:r>
          </w:p>
        </w:tc>
        <w:tc>
          <w:tcPr>
            <w:tcW w:w="1134" w:type="dxa"/>
            <w:tcBorders>
              <w:top w:val="nil"/>
              <w:left w:val="nil"/>
              <w:bottom w:val="single" w:sz="4" w:space="0" w:color="auto"/>
              <w:right w:val="single" w:sz="4" w:space="0" w:color="auto"/>
            </w:tcBorders>
            <w:shd w:val="clear" w:color="000000" w:fill="FFFFFF"/>
            <w:noWrap/>
            <w:vAlign w:val="center"/>
            <w:hideMark/>
          </w:tcPr>
          <w:p w:rsidR="008A23C5" w:rsidRPr="008A23C5" w:rsidRDefault="008A23C5" w:rsidP="008A23C5">
            <w:pPr>
              <w:jc w:val="center"/>
              <w:rPr>
                <w:rFonts w:ascii="Calibri" w:hAnsi="Calibri" w:cs="Calibri"/>
                <w:color w:val="000000"/>
                <w:sz w:val="20"/>
                <w:szCs w:val="20"/>
                <w:lang w:val="es-ES" w:eastAsia="es-ES"/>
              </w:rPr>
            </w:pPr>
            <w:r w:rsidRPr="008A23C5">
              <w:rPr>
                <w:rFonts w:ascii="Calibri" w:hAnsi="Calibri" w:cs="Calibri"/>
                <w:color w:val="000000"/>
                <w:sz w:val="20"/>
                <w:szCs w:val="20"/>
                <w:lang w:val="es-ES" w:eastAsia="es-ES"/>
              </w:rPr>
              <w:t>$ -5.486</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8A23C5" w:rsidRPr="008A23C5" w:rsidRDefault="008A23C5" w:rsidP="008A23C5">
            <w:pPr>
              <w:jc w:val="center"/>
              <w:rPr>
                <w:rFonts w:ascii="Calibri" w:hAnsi="Calibri" w:cs="Calibri"/>
                <w:color w:val="000000"/>
                <w:sz w:val="20"/>
                <w:szCs w:val="20"/>
                <w:lang w:val="es-ES" w:eastAsia="es-ES"/>
              </w:rPr>
            </w:pPr>
            <w:r w:rsidRPr="008A23C5">
              <w:rPr>
                <w:rFonts w:ascii="Calibri" w:hAnsi="Calibri" w:cs="Calibri"/>
                <w:color w:val="000000"/>
                <w:sz w:val="20"/>
                <w:szCs w:val="20"/>
                <w:lang w:val="es-ES" w:eastAsia="es-ES"/>
              </w:rPr>
              <w:t>$ 5.725</w:t>
            </w:r>
          </w:p>
        </w:tc>
        <w:tc>
          <w:tcPr>
            <w:tcW w:w="1036" w:type="dxa"/>
            <w:tcBorders>
              <w:top w:val="nil"/>
              <w:left w:val="nil"/>
              <w:bottom w:val="single" w:sz="4" w:space="0" w:color="auto"/>
              <w:right w:val="single" w:sz="4" w:space="0" w:color="auto"/>
            </w:tcBorders>
            <w:shd w:val="clear" w:color="auto" w:fill="auto"/>
            <w:noWrap/>
            <w:vAlign w:val="center"/>
            <w:hideMark/>
          </w:tcPr>
          <w:p w:rsidR="008A23C5" w:rsidRPr="008A23C5" w:rsidRDefault="008A23C5" w:rsidP="008A23C5">
            <w:pPr>
              <w:jc w:val="center"/>
              <w:rPr>
                <w:rFonts w:ascii="Calibri" w:hAnsi="Calibri" w:cs="Calibri"/>
                <w:sz w:val="20"/>
                <w:szCs w:val="20"/>
                <w:lang w:val="es-ES" w:eastAsia="es-ES"/>
              </w:rPr>
            </w:pPr>
            <w:r w:rsidRPr="008A23C5">
              <w:rPr>
                <w:rFonts w:ascii="Calibri" w:hAnsi="Calibri" w:cs="Calibri"/>
                <w:sz w:val="20"/>
                <w:szCs w:val="20"/>
                <w:lang w:val="es-ES" w:eastAsia="es-ES"/>
              </w:rPr>
              <w:t>2391%</w:t>
            </w:r>
          </w:p>
        </w:tc>
      </w:tr>
      <w:tr w:rsidR="008A23C5" w:rsidRPr="008A23C5" w:rsidTr="008A23C5">
        <w:trPr>
          <w:trHeight w:val="300"/>
        </w:trPr>
        <w:tc>
          <w:tcPr>
            <w:tcW w:w="340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A23C5" w:rsidRPr="00693734" w:rsidRDefault="008A23C5" w:rsidP="00693734">
            <w:pPr>
              <w:rPr>
                <w:rFonts w:ascii="Calibri" w:hAnsi="Calibri" w:cs="Calibri"/>
                <w:b/>
                <w:bCs/>
                <w:i/>
                <w:color w:val="000000"/>
                <w:sz w:val="20"/>
                <w:szCs w:val="20"/>
                <w:lang w:val="es-ES" w:eastAsia="es-ES"/>
              </w:rPr>
            </w:pPr>
            <w:r w:rsidRPr="00693734">
              <w:rPr>
                <w:rFonts w:ascii="Calibri" w:hAnsi="Calibri" w:cs="Calibri"/>
                <w:b/>
                <w:bCs/>
                <w:i/>
                <w:color w:val="000000"/>
                <w:sz w:val="20"/>
                <w:szCs w:val="20"/>
                <w:lang w:val="es-ES" w:eastAsia="es-ES"/>
              </w:rPr>
              <w:t>Ganancia Neta del Ejercicio</w:t>
            </w:r>
          </w:p>
        </w:tc>
        <w:tc>
          <w:tcPr>
            <w:tcW w:w="1134" w:type="dxa"/>
            <w:tcBorders>
              <w:top w:val="single" w:sz="4" w:space="0" w:color="auto"/>
              <w:left w:val="nil"/>
              <w:bottom w:val="single" w:sz="4" w:space="0" w:color="auto"/>
              <w:right w:val="single" w:sz="4" w:space="0" w:color="auto"/>
            </w:tcBorders>
            <w:shd w:val="clear" w:color="000000" w:fill="FFFFFF"/>
            <w:noWrap/>
            <w:vAlign w:val="center"/>
            <w:hideMark/>
          </w:tcPr>
          <w:p w:rsidR="008A23C5" w:rsidRPr="008A23C5" w:rsidRDefault="008A23C5" w:rsidP="008A23C5">
            <w:pPr>
              <w:jc w:val="center"/>
              <w:rPr>
                <w:rFonts w:ascii="Calibri" w:hAnsi="Calibri" w:cs="Calibri"/>
                <w:b/>
                <w:bCs/>
                <w:color w:val="000000"/>
                <w:sz w:val="20"/>
                <w:szCs w:val="20"/>
                <w:lang w:val="es-ES" w:eastAsia="es-ES"/>
              </w:rPr>
            </w:pPr>
            <w:r w:rsidRPr="008A23C5">
              <w:rPr>
                <w:rFonts w:ascii="Calibri" w:hAnsi="Calibri" w:cs="Calibri"/>
                <w:b/>
                <w:bCs/>
                <w:color w:val="000000"/>
                <w:sz w:val="20"/>
                <w:szCs w:val="20"/>
                <w:lang w:val="es-ES" w:eastAsia="es-ES"/>
              </w:rPr>
              <w:t>$ -193</w:t>
            </w:r>
          </w:p>
        </w:tc>
        <w:tc>
          <w:tcPr>
            <w:tcW w:w="1134" w:type="dxa"/>
            <w:tcBorders>
              <w:top w:val="single" w:sz="4" w:space="0" w:color="auto"/>
              <w:left w:val="nil"/>
              <w:bottom w:val="single" w:sz="4" w:space="0" w:color="auto"/>
              <w:right w:val="single" w:sz="4" w:space="0" w:color="auto"/>
            </w:tcBorders>
            <w:shd w:val="clear" w:color="000000" w:fill="FFFFFF"/>
            <w:noWrap/>
            <w:vAlign w:val="center"/>
            <w:hideMark/>
          </w:tcPr>
          <w:p w:rsidR="008A23C5" w:rsidRPr="008A23C5" w:rsidRDefault="008A23C5" w:rsidP="008A23C5">
            <w:pPr>
              <w:jc w:val="center"/>
              <w:rPr>
                <w:rFonts w:ascii="Calibri" w:hAnsi="Calibri" w:cs="Calibri"/>
                <w:b/>
                <w:bCs/>
                <w:color w:val="000000"/>
                <w:sz w:val="20"/>
                <w:szCs w:val="20"/>
                <w:lang w:val="es-ES" w:eastAsia="es-ES"/>
              </w:rPr>
            </w:pPr>
            <w:r w:rsidRPr="008A23C5">
              <w:rPr>
                <w:rFonts w:ascii="Calibri" w:hAnsi="Calibri" w:cs="Calibri"/>
                <w:b/>
                <w:bCs/>
                <w:color w:val="000000"/>
                <w:sz w:val="20"/>
                <w:szCs w:val="20"/>
                <w:lang w:val="es-ES" w:eastAsia="es-ES"/>
              </w:rPr>
              <w:t>$ 3.739</w:t>
            </w:r>
          </w:p>
        </w:tc>
        <w:tc>
          <w:tcPr>
            <w:tcW w:w="1134" w:type="dxa"/>
            <w:tcBorders>
              <w:top w:val="single" w:sz="4" w:space="0" w:color="auto"/>
              <w:left w:val="nil"/>
              <w:bottom w:val="single" w:sz="4" w:space="0" w:color="auto"/>
              <w:right w:val="single" w:sz="4" w:space="0" w:color="auto"/>
            </w:tcBorders>
            <w:shd w:val="clear" w:color="000000" w:fill="FFFFFF"/>
            <w:noWrap/>
            <w:vAlign w:val="center"/>
            <w:hideMark/>
          </w:tcPr>
          <w:p w:rsidR="008A23C5" w:rsidRPr="008A23C5" w:rsidRDefault="008A23C5" w:rsidP="008A23C5">
            <w:pPr>
              <w:jc w:val="center"/>
              <w:rPr>
                <w:rFonts w:ascii="Calibri" w:hAnsi="Calibri" w:cs="Calibri"/>
                <w:b/>
                <w:bCs/>
                <w:color w:val="000000"/>
                <w:sz w:val="20"/>
                <w:szCs w:val="20"/>
                <w:lang w:val="es-ES" w:eastAsia="es-ES"/>
              </w:rPr>
            </w:pPr>
            <w:r w:rsidRPr="008A23C5">
              <w:rPr>
                <w:rFonts w:ascii="Calibri" w:hAnsi="Calibri" w:cs="Calibri"/>
                <w:b/>
                <w:bCs/>
                <w:color w:val="000000"/>
                <w:sz w:val="20"/>
                <w:szCs w:val="20"/>
                <w:lang w:val="es-ES" w:eastAsia="es-ES"/>
              </w:rPr>
              <w:t>$ 4.213</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8A23C5" w:rsidRPr="008A23C5" w:rsidRDefault="008A23C5" w:rsidP="008A23C5">
            <w:pPr>
              <w:jc w:val="center"/>
              <w:rPr>
                <w:rFonts w:ascii="Calibri" w:hAnsi="Calibri" w:cs="Calibri"/>
                <w:color w:val="000000"/>
                <w:sz w:val="20"/>
                <w:szCs w:val="20"/>
                <w:lang w:val="es-ES" w:eastAsia="es-ES"/>
              </w:rPr>
            </w:pPr>
            <w:r w:rsidRPr="008A23C5">
              <w:rPr>
                <w:rFonts w:ascii="Calibri" w:hAnsi="Calibri" w:cs="Calibri"/>
                <w:color w:val="000000"/>
                <w:sz w:val="20"/>
                <w:szCs w:val="20"/>
                <w:lang w:val="es-ES" w:eastAsia="es-ES"/>
              </w:rPr>
              <w:t>$ 4.406</w:t>
            </w:r>
          </w:p>
        </w:tc>
        <w:tc>
          <w:tcPr>
            <w:tcW w:w="1036" w:type="dxa"/>
            <w:tcBorders>
              <w:top w:val="nil"/>
              <w:left w:val="nil"/>
              <w:bottom w:val="single" w:sz="4" w:space="0" w:color="auto"/>
              <w:right w:val="single" w:sz="4" w:space="0" w:color="auto"/>
            </w:tcBorders>
            <w:shd w:val="clear" w:color="auto" w:fill="auto"/>
            <w:noWrap/>
            <w:vAlign w:val="center"/>
            <w:hideMark/>
          </w:tcPr>
          <w:p w:rsidR="008A23C5" w:rsidRPr="008A23C5" w:rsidRDefault="008A23C5" w:rsidP="008A23C5">
            <w:pPr>
              <w:jc w:val="center"/>
              <w:rPr>
                <w:rFonts w:ascii="Calibri" w:hAnsi="Calibri" w:cs="Calibri"/>
                <w:b/>
                <w:bCs/>
                <w:sz w:val="20"/>
                <w:szCs w:val="20"/>
                <w:lang w:val="es-ES" w:eastAsia="es-ES"/>
              </w:rPr>
            </w:pPr>
            <w:r w:rsidRPr="008A23C5">
              <w:rPr>
                <w:rFonts w:ascii="Calibri" w:hAnsi="Calibri" w:cs="Calibri"/>
                <w:b/>
                <w:bCs/>
                <w:sz w:val="20"/>
                <w:szCs w:val="20"/>
                <w:lang w:val="es-ES" w:eastAsia="es-ES"/>
              </w:rPr>
              <w:t>2288%</w:t>
            </w:r>
          </w:p>
        </w:tc>
      </w:tr>
      <w:tr w:rsidR="008A23C5" w:rsidRPr="008A23C5" w:rsidTr="008A23C5">
        <w:trPr>
          <w:trHeight w:val="300"/>
        </w:trPr>
        <w:tc>
          <w:tcPr>
            <w:tcW w:w="3402" w:type="dxa"/>
            <w:tcBorders>
              <w:top w:val="single" w:sz="4" w:space="0" w:color="auto"/>
              <w:left w:val="single" w:sz="4" w:space="0" w:color="auto"/>
              <w:bottom w:val="single" w:sz="4" w:space="0" w:color="auto"/>
              <w:right w:val="single" w:sz="4" w:space="0" w:color="000000"/>
            </w:tcBorders>
            <w:shd w:val="clear" w:color="000000" w:fill="FFFFFF"/>
            <w:vAlign w:val="center"/>
            <w:hideMark/>
          </w:tcPr>
          <w:p w:rsidR="008A23C5" w:rsidRPr="00693734" w:rsidRDefault="008A23C5" w:rsidP="00693734">
            <w:pPr>
              <w:rPr>
                <w:rFonts w:ascii="Calibri" w:hAnsi="Calibri" w:cs="Calibri"/>
                <w:b/>
                <w:i/>
                <w:iCs/>
                <w:color w:val="000000"/>
                <w:sz w:val="20"/>
                <w:szCs w:val="20"/>
                <w:lang w:val="es-ES" w:eastAsia="es-ES"/>
              </w:rPr>
            </w:pPr>
            <w:r w:rsidRPr="00693734">
              <w:rPr>
                <w:rFonts w:ascii="Calibri" w:hAnsi="Calibri" w:cs="Calibri"/>
                <w:b/>
                <w:i/>
                <w:iCs/>
                <w:color w:val="000000"/>
                <w:sz w:val="20"/>
                <w:szCs w:val="20"/>
                <w:lang w:val="es-ES" w:eastAsia="es-ES"/>
              </w:rPr>
              <w:t>Efecto de conversión monetaria</w:t>
            </w:r>
          </w:p>
        </w:tc>
        <w:tc>
          <w:tcPr>
            <w:tcW w:w="1134" w:type="dxa"/>
            <w:tcBorders>
              <w:top w:val="nil"/>
              <w:left w:val="nil"/>
              <w:bottom w:val="single" w:sz="4" w:space="0" w:color="auto"/>
              <w:right w:val="single" w:sz="4" w:space="0" w:color="auto"/>
            </w:tcBorders>
            <w:shd w:val="clear" w:color="000000" w:fill="F2F2F2"/>
            <w:noWrap/>
            <w:vAlign w:val="center"/>
            <w:hideMark/>
          </w:tcPr>
          <w:p w:rsidR="008A23C5" w:rsidRPr="008A23C5" w:rsidRDefault="008A23C5" w:rsidP="008A23C5">
            <w:pPr>
              <w:jc w:val="center"/>
              <w:rPr>
                <w:rFonts w:ascii="Calibri" w:hAnsi="Calibri" w:cs="Calibri"/>
                <w:i/>
                <w:iCs/>
                <w:color w:val="000000"/>
                <w:sz w:val="20"/>
                <w:szCs w:val="20"/>
                <w:lang w:val="es-ES" w:eastAsia="es-ES"/>
              </w:rPr>
            </w:pPr>
            <w:r w:rsidRPr="008A23C5">
              <w:rPr>
                <w:rFonts w:ascii="Calibri" w:hAnsi="Calibri" w:cs="Calibri"/>
                <w:i/>
                <w:iCs/>
                <w:color w:val="000000"/>
                <w:sz w:val="20"/>
                <w:szCs w:val="20"/>
                <w:lang w:val="es-ES" w:eastAsia="es-ES"/>
              </w:rPr>
              <w:t>-</w:t>
            </w:r>
          </w:p>
        </w:tc>
        <w:tc>
          <w:tcPr>
            <w:tcW w:w="1134" w:type="dxa"/>
            <w:tcBorders>
              <w:top w:val="nil"/>
              <w:left w:val="nil"/>
              <w:bottom w:val="single" w:sz="4" w:space="0" w:color="auto"/>
              <w:right w:val="single" w:sz="4" w:space="0" w:color="auto"/>
            </w:tcBorders>
            <w:shd w:val="clear" w:color="000000" w:fill="FFFFFF"/>
            <w:noWrap/>
            <w:vAlign w:val="center"/>
            <w:hideMark/>
          </w:tcPr>
          <w:p w:rsidR="008A23C5" w:rsidRPr="008A23C5" w:rsidRDefault="008A23C5" w:rsidP="008A23C5">
            <w:pPr>
              <w:jc w:val="center"/>
              <w:rPr>
                <w:rFonts w:ascii="Calibri" w:hAnsi="Calibri" w:cs="Calibri"/>
                <w:i/>
                <w:iCs/>
                <w:color w:val="000000"/>
                <w:sz w:val="20"/>
                <w:szCs w:val="20"/>
                <w:lang w:val="es-ES" w:eastAsia="es-ES"/>
              </w:rPr>
            </w:pPr>
            <w:r w:rsidRPr="008A23C5">
              <w:rPr>
                <w:rFonts w:ascii="Calibri" w:hAnsi="Calibri" w:cs="Calibri"/>
                <w:i/>
                <w:iCs/>
                <w:color w:val="000000"/>
                <w:sz w:val="20"/>
                <w:szCs w:val="20"/>
                <w:lang w:val="es-ES" w:eastAsia="es-ES"/>
              </w:rPr>
              <w:t>$ 6.367</w:t>
            </w:r>
          </w:p>
        </w:tc>
        <w:tc>
          <w:tcPr>
            <w:tcW w:w="1134" w:type="dxa"/>
            <w:tcBorders>
              <w:top w:val="nil"/>
              <w:left w:val="nil"/>
              <w:bottom w:val="single" w:sz="4" w:space="0" w:color="auto"/>
              <w:right w:val="nil"/>
            </w:tcBorders>
            <w:shd w:val="clear" w:color="000000" w:fill="FFFFFF"/>
            <w:noWrap/>
            <w:vAlign w:val="center"/>
            <w:hideMark/>
          </w:tcPr>
          <w:p w:rsidR="008A23C5" w:rsidRPr="008A23C5" w:rsidRDefault="008A23C5" w:rsidP="008A23C5">
            <w:pPr>
              <w:jc w:val="center"/>
              <w:rPr>
                <w:rFonts w:ascii="Calibri" w:hAnsi="Calibri" w:cs="Calibri"/>
                <w:i/>
                <w:iCs/>
                <w:color w:val="000000"/>
                <w:sz w:val="20"/>
                <w:szCs w:val="20"/>
                <w:lang w:val="es-ES" w:eastAsia="es-ES"/>
              </w:rPr>
            </w:pPr>
            <w:r w:rsidRPr="008A23C5">
              <w:rPr>
                <w:rFonts w:ascii="Calibri" w:hAnsi="Calibri" w:cs="Calibri"/>
                <w:i/>
                <w:iCs/>
                <w:color w:val="000000"/>
                <w:sz w:val="20"/>
                <w:szCs w:val="20"/>
                <w:lang w:val="es-ES" w:eastAsia="es-ES"/>
              </w:rPr>
              <w:t>$ 10.877</w:t>
            </w:r>
          </w:p>
        </w:tc>
        <w:tc>
          <w:tcPr>
            <w:tcW w:w="993" w:type="dxa"/>
            <w:tcBorders>
              <w:top w:val="nil"/>
              <w:left w:val="single" w:sz="4" w:space="0" w:color="auto"/>
              <w:bottom w:val="single" w:sz="4" w:space="0" w:color="auto"/>
              <w:right w:val="single" w:sz="4" w:space="0" w:color="auto"/>
            </w:tcBorders>
            <w:shd w:val="clear" w:color="000000" w:fill="F2F2F2"/>
            <w:noWrap/>
            <w:vAlign w:val="center"/>
            <w:hideMark/>
          </w:tcPr>
          <w:p w:rsidR="008A23C5" w:rsidRPr="008A23C5" w:rsidRDefault="008A23C5" w:rsidP="008A23C5">
            <w:pPr>
              <w:jc w:val="center"/>
              <w:rPr>
                <w:rFonts w:ascii="Calibri" w:hAnsi="Calibri" w:cs="Calibri"/>
                <w:color w:val="000000"/>
                <w:sz w:val="20"/>
                <w:szCs w:val="20"/>
                <w:lang w:val="es-ES" w:eastAsia="es-ES"/>
              </w:rPr>
            </w:pPr>
            <w:r w:rsidRPr="008A23C5">
              <w:rPr>
                <w:rFonts w:ascii="Calibri" w:hAnsi="Calibri" w:cs="Calibri"/>
                <w:color w:val="000000"/>
                <w:sz w:val="20"/>
                <w:szCs w:val="20"/>
                <w:lang w:val="es-ES" w:eastAsia="es-ES"/>
              </w:rPr>
              <w:t>-</w:t>
            </w:r>
          </w:p>
        </w:tc>
        <w:tc>
          <w:tcPr>
            <w:tcW w:w="1036" w:type="dxa"/>
            <w:tcBorders>
              <w:top w:val="nil"/>
              <w:left w:val="nil"/>
              <w:bottom w:val="single" w:sz="4" w:space="0" w:color="auto"/>
              <w:right w:val="single" w:sz="4" w:space="0" w:color="auto"/>
            </w:tcBorders>
            <w:shd w:val="clear" w:color="000000" w:fill="F2F2F2"/>
            <w:noWrap/>
            <w:vAlign w:val="center"/>
            <w:hideMark/>
          </w:tcPr>
          <w:p w:rsidR="008A23C5" w:rsidRPr="008A23C5" w:rsidRDefault="008A23C5" w:rsidP="008A23C5">
            <w:pPr>
              <w:jc w:val="center"/>
              <w:rPr>
                <w:rFonts w:ascii="Calibri" w:hAnsi="Calibri" w:cs="Calibri"/>
                <w:color w:val="000000"/>
                <w:sz w:val="20"/>
                <w:szCs w:val="20"/>
                <w:lang w:val="es-ES" w:eastAsia="es-ES"/>
              </w:rPr>
            </w:pPr>
            <w:r w:rsidRPr="008A23C5">
              <w:rPr>
                <w:rFonts w:ascii="Calibri" w:hAnsi="Calibri" w:cs="Calibri"/>
                <w:color w:val="000000"/>
                <w:sz w:val="20"/>
                <w:szCs w:val="20"/>
                <w:lang w:val="es-ES" w:eastAsia="es-ES"/>
              </w:rPr>
              <w:t>-</w:t>
            </w:r>
          </w:p>
        </w:tc>
      </w:tr>
      <w:tr w:rsidR="008A23C5" w:rsidRPr="008A23C5" w:rsidTr="008A23C5">
        <w:trPr>
          <w:trHeight w:val="300"/>
        </w:trPr>
        <w:tc>
          <w:tcPr>
            <w:tcW w:w="3402" w:type="dxa"/>
            <w:tcBorders>
              <w:top w:val="nil"/>
              <w:left w:val="single" w:sz="4" w:space="0" w:color="auto"/>
              <w:bottom w:val="single" w:sz="4" w:space="0" w:color="auto"/>
              <w:right w:val="single" w:sz="4" w:space="0" w:color="000000"/>
            </w:tcBorders>
            <w:shd w:val="clear" w:color="000000" w:fill="FFFFFF"/>
            <w:noWrap/>
            <w:vAlign w:val="bottom"/>
            <w:hideMark/>
          </w:tcPr>
          <w:p w:rsidR="008A23C5" w:rsidRPr="00693734" w:rsidRDefault="008A23C5" w:rsidP="00693734">
            <w:pPr>
              <w:rPr>
                <w:rFonts w:ascii="Calibri" w:hAnsi="Calibri" w:cs="Calibri"/>
                <w:b/>
                <w:bCs/>
                <w:i/>
                <w:color w:val="000000"/>
                <w:sz w:val="20"/>
                <w:szCs w:val="20"/>
                <w:lang w:val="es-ES" w:eastAsia="es-ES"/>
              </w:rPr>
            </w:pPr>
            <w:r w:rsidRPr="00693734">
              <w:rPr>
                <w:rFonts w:ascii="Calibri" w:hAnsi="Calibri" w:cs="Calibri"/>
                <w:b/>
                <w:bCs/>
                <w:i/>
                <w:color w:val="000000"/>
                <w:sz w:val="20"/>
                <w:szCs w:val="20"/>
                <w:lang w:val="es-ES" w:eastAsia="es-ES"/>
              </w:rPr>
              <w:t xml:space="preserve">Otros Resultados </w:t>
            </w:r>
            <w:r w:rsidR="00693734" w:rsidRPr="00693734">
              <w:rPr>
                <w:rFonts w:ascii="Calibri" w:hAnsi="Calibri" w:cs="Calibri"/>
                <w:b/>
                <w:bCs/>
                <w:i/>
                <w:color w:val="000000"/>
                <w:sz w:val="20"/>
                <w:szCs w:val="20"/>
                <w:lang w:val="es-ES" w:eastAsia="es-ES"/>
              </w:rPr>
              <w:t>integrales</w:t>
            </w:r>
          </w:p>
        </w:tc>
        <w:tc>
          <w:tcPr>
            <w:tcW w:w="1134" w:type="dxa"/>
            <w:tcBorders>
              <w:top w:val="nil"/>
              <w:left w:val="nil"/>
              <w:bottom w:val="single" w:sz="4" w:space="0" w:color="auto"/>
              <w:right w:val="single" w:sz="4" w:space="0" w:color="auto"/>
            </w:tcBorders>
            <w:shd w:val="clear" w:color="000000" w:fill="F2F2F2"/>
            <w:noWrap/>
            <w:vAlign w:val="center"/>
            <w:hideMark/>
          </w:tcPr>
          <w:p w:rsidR="008A23C5" w:rsidRPr="008A23C5" w:rsidRDefault="008A23C5" w:rsidP="008A23C5">
            <w:pPr>
              <w:jc w:val="center"/>
              <w:rPr>
                <w:rFonts w:ascii="Calibri" w:hAnsi="Calibri" w:cs="Calibri"/>
                <w:b/>
                <w:bCs/>
                <w:color w:val="000000"/>
                <w:sz w:val="20"/>
                <w:szCs w:val="20"/>
                <w:lang w:val="es-ES" w:eastAsia="es-ES"/>
              </w:rPr>
            </w:pPr>
            <w:r w:rsidRPr="008A23C5">
              <w:rPr>
                <w:rFonts w:ascii="Calibri" w:hAnsi="Calibri" w:cs="Calibri"/>
                <w:b/>
                <w:bCs/>
                <w:color w:val="000000"/>
                <w:sz w:val="20"/>
                <w:szCs w:val="20"/>
                <w:lang w:val="es-ES" w:eastAsia="es-ES"/>
              </w:rPr>
              <w:t>-</w:t>
            </w:r>
          </w:p>
        </w:tc>
        <w:tc>
          <w:tcPr>
            <w:tcW w:w="1134" w:type="dxa"/>
            <w:tcBorders>
              <w:top w:val="nil"/>
              <w:left w:val="nil"/>
              <w:bottom w:val="single" w:sz="4" w:space="0" w:color="auto"/>
              <w:right w:val="single" w:sz="4" w:space="0" w:color="auto"/>
            </w:tcBorders>
            <w:shd w:val="clear" w:color="000000" w:fill="FFFFFF"/>
            <w:noWrap/>
            <w:vAlign w:val="center"/>
            <w:hideMark/>
          </w:tcPr>
          <w:p w:rsidR="008A23C5" w:rsidRPr="008A23C5" w:rsidRDefault="008A23C5" w:rsidP="008A23C5">
            <w:pPr>
              <w:jc w:val="center"/>
              <w:rPr>
                <w:rFonts w:ascii="Calibri" w:hAnsi="Calibri" w:cs="Calibri"/>
                <w:b/>
                <w:bCs/>
                <w:color w:val="000000"/>
                <w:sz w:val="20"/>
                <w:szCs w:val="20"/>
                <w:lang w:val="es-ES" w:eastAsia="es-ES"/>
              </w:rPr>
            </w:pPr>
            <w:r w:rsidRPr="008A23C5">
              <w:rPr>
                <w:rFonts w:ascii="Calibri" w:hAnsi="Calibri" w:cs="Calibri"/>
                <w:b/>
                <w:bCs/>
                <w:color w:val="000000"/>
                <w:sz w:val="20"/>
                <w:szCs w:val="20"/>
                <w:lang w:val="es-ES" w:eastAsia="es-ES"/>
              </w:rPr>
              <w:t>$ 6.372</w:t>
            </w:r>
          </w:p>
        </w:tc>
        <w:tc>
          <w:tcPr>
            <w:tcW w:w="1134" w:type="dxa"/>
            <w:tcBorders>
              <w:top w:val="nil"/>
              <w:left w:val="nil"/>
              <w:bottom w:val="single" w:sz="4" w:space="0" w:color="auto"/>
              <w:right w:val="single" w:sz="4" w:space="0" w:color="auto"/>
            </w:tcBorders>
            <w:shd w:val="clear" w:color="000000" w:fill="FFFFFF"/>
            <w:noWrap/>
            <w:vAlign w:val="center"/>
            <w:hideMark/>
          </w:tcPr>
          <w:p w:rsidR="008A23C5" w:rsidRPr="008A23C5" w:rsidRDefault="008A23C5" w:rsidP="008A23C5">
            <w:pPr>
              <w:jc w:val="center"/>
              <w:rPr>
                <w:rFonts w:ascii="Calibri" w:hAnsi="Calibri" w:cs="Calibri"/>
                <w:b/>
                <w:bCs/>
                <w:color w:val="000000"/>
                <w:sz w:val="20"/>
                <w:szCs w:val="20"/>
                <w:lang w:val="es-ES" w:eastAsia="es-ES"/>
              </w:rPr>
            </w:pPr>
            <w:r w:rsidRPr="008A23C5">
              <w:rPr>
                <w:rFonts w:ascii="Calibri" w:hAnsi="Calibri" w:cs="Calibri"/>
                <w:b/>
                <w:bCs/>
                <w:color w:val="000000"/>
                <w:sz w:val="20"/>
                <w:szCs w:val="20"/>
                <w:lang w:val="es-ES" w:eastAsia="es-ES"/>
              </w:rPr>
              <w:t>$ 10.882</w:t>
            </w:r>
          </w:p>
        </w:tc>
        <w:tc>
          <w:tcPr>
            <w:tcW w:w="993" w:type="dxa"/>
            <w:tcBorders>
              <w:top w:val="nil"/>
              <w:left w:val="nil"/>
              <w:bottom w:val="single" w:sz="4" w:space="0" w:color="auto"/>
              <w:right w:val="single" w:sz="4" w:space="0" w:color="auto"/>
            </w:tcBorders>
            <w:shd w:val="clear" w:color="000000" w:fill="F2F2F2"/>
            <w:noWrap/>
            <w:vAlign w:val="center"/>
            <w:hideMark/>
          </w:tcPr>
          <w:p w:rsidR="008A23C5" w:rsidRPr="008A23C5" w:rsidRDefault="008A23C5" w:rsidP="008A23C5">
            <w:pPr>
              <w:jc w:val="center"/>
              <w:rPr>
                <w:rFonts w:ascii="Calibri" w:hAnsi="Calibri" w:cs="Calibri"/>
                <w:color w:val="000000"/>
                <w:sz w:val="20"/>
                <w:szCs w:val="20"/>
                <w:lang w:val="es-ES" w:eastAsia="es-ES"/>
              </w:rPr>
            </w:pPr>
            <w:r w:rsidRPr="008A23C5">
              <w:rPr>
                <w:rFonts w:ascii="Calibri" w:hAnsi="Calibri" w:cs="Calibri"/>
                <w:color w:val="000000"/>
                <w:sz w:val="20"/>
                <w:szCs w:val="20"/>
                <w:lang w:val="es-ES" w:eastAsia="es-ES"/>
              </w:rPr>
              <w:t>-</w:t>
            </w:r>
          </w:p>
        </w:tc>
        <w:tc>
          <w:tcPr>
            <w:tcW w:w="1036" w:type="dxa"/>
            <w:tcBorders>
              <w:top w:val="nil"/>
              <w:left w:val="nil"/>
              <w:bottom w:val="single" w:sz="4" w:space="0" w:color="auto"/>
              <w:right w:val="single" w:sz="4" w:space="0" w:color="auto"/>
            </w:tcBorders>
            <w:shd w:val="clear" w:color="000000" w:fill="F2F2F2"/>
            <w:noWrap/>
            <w:vAlign w:val="center"/>
            <w:hideMark/>
          </w:tcPr>
          <w:p w:rsidR="008A23C5" w:rsidRPr="008A23C5" w:rsidRDefault="008A23C5" w:rsidP="008A23C5">
            <w:pPr>
              <w:jc w:val="center"/>
              <w:rPr>
                <w:rFonts w:ascii="Calibri" w:hAnsi="Calibri" w:cs="Calibri"/>
                <w:color w:val="000000"/>
                <w:sz w:val="20"/>
                <w:szCs w:val="20"/>
                <w:lang w:val="es-ES" w:eastAsia="es-ES"/>
              </w:rPr>
            </w:pPr>
            <w:r w:rsidRPr="008A23C5">
              <w:rPr>
                <w:rFonts w:ascii="Calibri" w:hAnsi="Calibri" w:cs="Calibri"/>
                <w:color w:val="000000"/>
                <w:sz w:val="20"/>
                <w:szCs w:val="20"/>
                <w:lang w:val="es-ES" w:eastAsia="es-ES"/>
              </w:rPr>
              <w:t>-</w:t>
            </w:r>
          </w:p>
        </w:tc>
      </w:tr>
      <w:tr w:rsidR="008A23C5" w:rsidRPr="008A23C5" w:rsidTr="008A23C5">
        <w:trPr>
          <w:trHeight w:val="300"/>
        </w:trPr>
        <w:tc>
          <w:tcPr>
            <w:tcW w:w="340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8A23C5" w:rsidRPr="00693734" w:rsidRDefault="008A23C5" w:rsidP="00693734">
            <w:pPr>
              <w:rPr>
                <w:rFonts w:ascii="Calibri" w:hAnsi="Calibri" w:cs="Calibri"/>
                <w:b/>
                <w:bCs/>
                <w:i/>
                <w:color w:val="000000"/>
                <w:sz w:val="20"/>
                <w:szCs w:val="20"/>
                <w:lang w:val="es-ES" w:eastAsia="es-ES"/>
              </w:rPr>
            </w:pPr>
            <w:r w:rsidRPr="00693734">
              <w:rPr>
                <w:rFonts w:ascii="Calibri" w:hAnsi="Calibri" w:cs="Calibri"/>
                <w:b/>
                <w:bCs/>
                <w:i/>
                <w:color w:val="000000"/>
                <w:sz w:val="20"/>
                <w:szCs w:val="20"/>
                <w:lang w:val="es-ES" w:eastAsia="es-ES"/>
              </w:rPr>
              <w:t>Resultado Integral del Ejercicio</w:t>
            </w:r>
          </w:p>
        </w:tc>
        <w:tc>
          <w:tcPr>
            <w:tcW w:w="1134" w:type="dxa"/>
            <w:tcBorders>
              <w:top w:val="nil"/>
              <w:left w:val="nil"/>
              <w:bottom w:val="single" w:sz="4" w:space="0" w:color="auto"/>
              <w:right w:val="single" w:sz="4" w:space="0" w:color="auto"/>
            </w:tcBorders>
            <w:shd w:val="clear" w:color="000000" w:fill="F2F2F2"/>
            <w:noWrap/>
            <w:vAlign w:val="center"/>
            <w:hideMark/>
          </w:tcPr>
          <w:p w:rsidR="008A23C5" w:rsidRPr="008A23C5" w:rsidRDefault="008A23C5" w:rsidP="008A23C5">
            <w:pPr>
              <w:jc w:val="center"/>
              <w:rPr>
                <w:rFonts w:ascii="Calibri" w:hAnsi="Calibri" w:cs="Calibri"/>
                <w:b/>
                <w:bCs/>
                <w:color w:val="000000"/>
                <w:sz w:val="20"/>
                <w:szCs w:val="20"/>
                <w:lang w:val="es-ES" w:eastAsia="es-ES"/>
              </w:rPr>
            </w:pPr>
            <w:r w:rsidRPr="008A23C5">
              <w:rPr>
                <w:rFonts w:ascii="Calibri" w:hAnsi="Calibri" w:cs="Calibri"/>
                <w:b/>
                <w:bCs/>
                <w:color w:val="000000"/>
                <w:sz w:val="20"/>
                <w:szCs w:val="20"/>
                <w:lang w:val="es-ES" w:eastAsia="es-ES"/>
              </w:rPr>
              <w:t>-</w:t>
            </w:r>
          </w:p>
        </w:tc>
        <w:tc>
          <w:tcPr>
            <w:tcW w:w="1134" w:type="dxa"/>
            <w:tcBorders>
              <w:top w:val="nil"/>
              <w:left w:val="nil"/>
              <w:bottom w:val="single" w:sz="4" w:space="0" w:color="auto"/>
              <w:right w:val="single" w:sz="4" w:space="0" w:color="auto"/>
            </w:tcBorders>
            <w:shd w:val="clear" w:color="000000" w:fill="FFFFFF"/>
            <w:noWrap/>
            <w:vAlign w:val="center"/>
            <w:hideMark/>
          </w:tcPr>
          <w:p w:rsidR="008A23C5" w:rsidRPr="008A23C5" w:rsidRDefault="008A23C5" w:rsidP="008A23C5">
            <w:pPr>
              <w:jc w:val="center"/>
              <w:rPr>
                <w:rFonts w:ascii="Calibri" w:hAnsi="Calibri" w:cs="Calibri"/>
                <w:b/>
                <w:bCs/>
                <w:color w:val="000000"/>
                <w:sz w:val="20"/>
                <w:szCs w:val="20"/>
                <w:lang w:val="es-ES" w:eastAsia="es-ES"/>
              </w:rPr>
            </w:pPr>
            <w:r w:rsidRPr="008A23C5">
              <w:rPr>
                <w:rFonts w:ascii="Calibri" w:hAnsi="Calibri" w:cs="Calibri"/>
                <w:b/>
                <w:bCs/>
                <w:color w:val="000000"/>
                <w:sz w:val="20"/>
                <w:szCs w:val="20"/>
                <w:lang w:val="es-ES" w:eastAsia="es-ES"/>
              </w:rPr>
              <w:t>$ 10.164</w:t>
            </w:r>
          </w:p>
        </w:tc>
        <w:tc>
          <w:tcPr>
            <w:tcW w:w="1134" w:type="dxa"/>
            <w:tcBorders>
              <w:top w:val="nil"/>
              <w:left w:val="nil"/>
              <w:bottom w:val="single" w:sz="4" w:space="0" w:color="auto"/>
              <w:right w:val="single" w:sz="4" w:space="0" w:color="auto"/>
            </w:tcBorders>
            <w:shd w:val="clear" w:color="000000" w:fill="FFFFFF"/>
            <w:noWrap/>
            <w:vAlign w:val="center"/>
            <w:hideMark/>
          </w:tcPr>
          <w:p w:rsidR="008A23C5" w:rsidRPr="008A23C5" w:rsidRDefault="008A23C5" w:rsidP="008A23C5">
            <w:pPr>
              <w:jc w:val="center"/>
              <w:rPr>
                <w:rFonts w:ascii="Calibri" w:hAnsi="Calibri" w:cs="Calibri"/>
                <w:b/>
                <w:bCs/>
                <w:color w:val="000000"/>
                <w:sz w:val="20"/>
                <w:szCs w:val="20"/>
                <w:lang w:val="es-ES" w:eastAsia="es-ES"/>
              </w:rPr>
            </w:pPr>
            <w:r w:rsidRPr="008A23C5">
              <w:rPr>
                <w:rFonts w:ascii="Calibri" w:hAnsi="Calibri" w:cs="Calibri"/>
                <w:b/>
                <w:bCs/>
                <w:color w:val="000000"/>
                <w:sz w:val="20"/>
                <w:szCs w:val="20"/>
                <w:lang w:val="es-ES" w:eastAsia="es-ES"/>
              </w:rPr>
              <w:t>$ 15.095</w:t>
            </w:r>
          </w:p>
        </w:tc>
        <w:tc>
          <w:tcPr>
            <w:tcW w:w="993" w:type="dxa"/>
            <w:tcBorders>
              <w:top w:val="single" w:sz="4" w:space="0" w:color="auto"/>
              <w:left w:val="nil"/>
              <w:bottom w:val="single" w:sz="4" w:space="0" w:color="auto"/>
              <w:right w:val="single" w:sz="4" w:space="0" w:color="auto"/>
            </w:tcBorders>
            <w:shd w:val="clear" w:color="000000" w:fill="F2F2F2"/>
            <w:noWrap/>
            <w:vAlign w:val="center"/>
            <w:hideMark/>
          </w:tcPr>
          <w:p w:rsidR="008A23C5" w:rsidRPr="008A23C5" w:rsidRDefault="008A23C5" w:rsidP="008A23C5">
            <w:pPr>
              <w:jc w:val="center"/>
              <w:rPr>
                <w:rFonts w:ascii="Calibri" w:hAnsi="Calibri" w:cs="Calibri"/>
                <w:color w:val="000000"/>
                <w:sz w:val="20"/>
                <w:szCs w:val="20"/>
                <w:lang w:val="es-ES" w:eastAsia="es-ES"/>
              </w:rPr>
            </w:pPr>
            <w:r w:rsidRPr="008A23C5">
              <w:rPr>
                <w:rFonts w:ascii="Calibri" w:hAnsi="Calibri" w:cs="Calibri"/>
                <w:color w:val="000000"/>
                <w:sz w:val="20"/>
                <w:szCs w:val="20"/>
                <w:lang w:val="es-ES" w:eastAsia="es-ES"/>
              </w:rPr>
              <w:t>-</w:t>
            </w:r>
          </w:p>
        </w:tc>
        <w:tc>
          <w:tcPr>
            <w:tcW w:w="1036" w:type="dxa"/>
            <w:tcBorders>
              <w:top w:val="single" w:sz="4" w:space="0" w:color="auto"/>
              <w:left w:val="nil"/>
              <w:bottom w:val="single" w:sz="4" w:space="0" w:color="auto"/>
              <w:right w:val="single" w:sz="4" w:space="0" w:color="auto"/>
            </w:tcBorders>
            <w:shd w:val="clear" w:color="000000" w:fill="F2F2F2"/>
            <w:noWrap/>
            <w:vAlign w:val="center"/>
            <w:hideMark/>
          </w:tcPr>
          <w:p w:rsidR="008A23C5" w:rsidRPr="008A23C5" w:rsidRDefault="008A23C5" w:rsidP="008A23C5">
            <w:pPr>
              <w:jc w:val="center"/>
              <w:rPr>
                <w:rFonts w:ascii="Calibri" w:hAnsi="Calibri" w:cs="Calibri"/>
                <w:color w:val="000000"/>
                <w:sz w:val="20"/>
                <w:szCs w:val="20"/>
                <w:lang w:val="es-ES" w:eastAsia="es-ES"/>
              </w:rPr>
            </w:pPr>
            <w:r w:rsidRPr="008A23C5">
              <w:rPr>
                <w:rFonts w:ascii="Calibri" w:hAnsi="Calibri" w:cs="Calibri"/>
                <w:color w:val="000000"/>
                <w:sz w:val="20"/>
                <w:szCs w:val="20"/>
                <w:lang w:val="es-ES" w:eastAsia="es-ES"/>
              </w:rPr>
              <w:t>-</w:t>
            </w:r>
          </w:p>
        </w:tc>
      </w:tr>
    </w:tbl>
    <w:p w:rsidR="00734DA9" w:rsidRPr="009E6529" w:rsidRDefault="00734DA9" w:rsidP="009E6529">
      <w:pPr>
        <w:pStyle w:val="NormalWeb"/>
        <w:spacing w:before="0" w:beforeAutospacing="0" w:after="0" w:afterAutospacing="0"/>
        <w:rPr>
          <w:sz w:val="20"/>
          <w:szCs w:val="20"/>
        </w:rPr>
      </w:pPr>
      <w:r w:rsidRPr="009E6529">
        <w:rPr>
          <w:sz w:val="20"/>
          <w:szCs w:val="20"/>
        </w:rPr>
        <w:t>Fuente: Elaboración propia en base a los balances contables de las empresas que cotizan en la Bolsa de Comercio de Buenos Aires.</w:t>
      </w:r>
    </w:p>
    <w:p w:rsidR="00AC439F" w:rsidRDefault="00AC439F" w:rsidP="00734DA9">
      <w:pPr>
        <w:pStyle w:val="NormalWeb"/>
        <w:jc w:val="both"/>
      </w:pPr>
      <w:r>
        <w:t xml:space="preserve">Considerando el período 2019 se puede apreciar que Tecpetrol expandió </w:t>
      </w:r>
      <w:r w:rsidRPr="00734DA9">
        <w:rPr>
          <w:b/>
          <w:bCs/>
          <w:i/>
          <w:iCs/>
        </w:rPr>
        <w:t>un 2137% sus ventas comparado con el 2015.</w:t>
      </w:r>
      <w:r>
        <w:t xml:space="preserve"> En ese marco, lo que en el 2015 era un resultado operativo negativo de -$13 millones, para el 2019 es un resultado operativo de $21.029 millones (un crecimiento sin parangón). En este marco, esta firma </w:t>
      </w:r>
      <w:r w:rsidRPr="00734DA9">
        <w:rPr>
          <w:b/>
          <w:bCs/>
          <w:i/>
          <w:iCs/>
        </w:rPr>
        <w:t xml:space="preserve">no paga impuesto a las ganancias ni para el 2015 ni para el 2018 </w:t>
      </w:r>
      <w:r>
        <w:t xml:space="preserve">(tiene compensaciones positivas). El resultado neto del ejercicio que en 2015 era negativo en -$193 millones, pasa a ser positivo en $4.213 millones en el 2019, que se incrementa a $15.095 millones si consideramos el rubro de “efecto de </w:t>
      </w:r>
      <w:r w:rsidR="00693734">
        <w:t>conversión</w:t>
      </w:r>
      <w:r>
        <w:t xml:space="preserve"> monetaria” que no es otra cosa que el impacto en pesos de la devaluación del tipo de cambio (el salto del tipo de cambio de $38 a $60) Rubro que también se incrementa en el 2018 (en $6.372 millones en el marco del aumento del tipo de cambio de $</w:t>
      </w:r>
      <w:r w:rsidR="00A46157">
        <w:t>20</w:t>
      </w:r>
      <w:r>
        <w:t xml:space="preserve"> a $38 en promedio). En este marco, el pago del impuesto a las ganancias de $5.486 millones, considerando el efecto de conversión monetaria, representa </w:t>
      </w:r>
      <w:r w:rsidR="00A46157">
        <w:t xml:space="preserve">apenas </w:t>
      </w:r>
      <w:r>
        <w:t>el 26% de la ganancia que obtuvo con el efecto de la devaluación descripto.</w:t>
      </w:r>
    </w:p>
    <w:p w:rsidR="00734DA9" w:rsidRDefault="00AC439F" w:rsidP="00AC439F">
      <w:pPr>
        <w:pStyle w:val="NormalWeb"/>
      </w:pPr>
      <w:r>
        <w:t xml:space="preserve">Presentamos en el cuadro </w:t>
      </w:r>
      <w:r w:rsidR="00734DA9">
        <w:t>9</w:t>
      </w:r>
      <w:r>
        <w:t xml:space="preserve"> la evolución del Estado de </w:t>
      </w:r>
      <w:r w:rsidR="00693734">
        <w:t>Situación</w:t>
      </w:r>
      <w:r>
        <w:t xml:space="preserve"> Patrimonial de Tecpetrol</w:t>
      </w:r>
      <w:r w:rsidR="00734DA9">
        <w:t xml:space="preserve"> para el período 2015, 2018 y 2019.</w:t>
      </w:r>
    </w:p>
    <w:p w:rsidR="00FA3F0C" w:rsidRDefault="00FA3F0C" w:rsidP="00734DA9">
      <w:pPr>
        <w:jc w:val="both"/>
        <w:rPr>
          <w:b/>
          <w:bCs/>
          <w:sz w:val="22"/>
          <w:lang w:eastAsia="es-AR"/>
        </w:rPr>
      </w:pPr>
    </w:p>
    <w:p w:rsidR="00FA3F0C" w:rsidRDefault="00FA3F0C" w:rsidP="00734DA9">
      <w:pPr>
        <w:jc w:val="both"/>
        <w:rPr>
          <w:b/>
          <w:bCs/>
          <w:sz w:val="22"/>
          <w:lang w:eastAsia="es-AR"/>
        </w:rPr>
      </w:pPr>
    </w:p>
    <w:p w:rsidR="00FA3F0C" w:rsidRDefault="00FA3F0C" w:rsidP="00734DA9">
      <w:pPr>
        <w:jc w:val="both"/>
        <w:rPr>
          <w:b/>
          <w:bCs/>
          <w:sz w:val="22"/>
          <w:lang w:eastAsia="es-AR"/>
        </w:rPr>
      </w:pPr>
    </w:p>
    <w:p w:rsidR="00FA3F0C" w:rsidRDefault="00FA3F0C" w:rsidP="00734DA9">
      <w:pPr>
        <w:jc w:val="both"/>
        <w:rPr>
          <w:b/>
          <w:bCs/>
          <w:sz w:val="22"/>
          <w:lang w:eastAsia="es-AR"/>
        </w:rPr>
      </w:pPr>
    </w:p>
    <w:p w:rsidR="00FA3F0C" w:rsidRDefault="00FA3F0C" w:rsidP="00734DA9">
      <w:pPr>
        <w:jc w:val="both"/>
        <w:rPr>
          <w:b/>
          <w:bCs/>
          <w:sz w:val="22"/>
          <w:lang w:eastAsia="es-AR"/>
        </w:rPr>
      </w:pPr>
    </w:p>
    <w:p w:rsidR="00734DA9" w:rsidRPr="00F907C7" w:rsidRDefault="00734DA9" w:rsidP="00734DA9">
      <w:pPr>
        <w:jc w:val="both"/>
        <w:rPr>
          <w:b/>
          <w:bCs/>
          <w:sz w:val="22"/>
          <w:lang w:eastAsia="es-AR"/>
        </w:rPr>
      </w:pPr>
      <w:r w:rsidRPr="00F907C7">
        <w:rPr>
          <w:b/>
          <w:bCs/>
          <w:sz w:val="22"/>
          <w:lang w:eastAsia="es-AR"/>
        </w:rPr>
        <w:t>Cuadro Nº 9: Estado de Situación Patrimonial Consolidado de Tecpetrol S.A. Datos anual</w:t>
      </w:r>
      <w:r w:rsidR="008B2156" w:rsidRPr="00F907C7">
        <w:rPr>
          <w:b/>
          <w:bCs/>
          <w:sz w:val="22"/>
          <w:lang w:eastAsia="es-AR"/>
        </w:rPr>
        <w:t xml:space="preserve">es 2015, 2018 y </w:t>
      </w:r>
      <w:r w:rsidRPr="00F907C7">
        <w:rPr>
          <w:b/>
          <w:bCs/>
          <w:sz w:val="22"/>
          <w:lang w:eastAsia="es-AR"/>
        </w:rPr>
        <w:t>2019. Valores absolutos y variaciones. En millones de pesos.</w:t>
      </w:r>
    </w:p>
    <w:tbl>
      <w:tblPr>
        <w:tblW w:w="0" w:type="auto"/>
        <w:tblInd w:w="-5" w:type="dxa"/>
        <w:tblCellMar>
          <w:left w:w="70" w:type="dxa"/>
          <w:right w:w="70" w:type="dxa"/>
        </w:tblCellMar>
        <w:tblLook w:val="04A0"/>
      </w:tblPr>
      <w:tblGrid>
        <w:gridCol w:w="3340"/>
        <w:gridCol w:w="1055"/>
        <w:gridCol w:w="1134"/>
        <w:gridCol w:w="1134"/>
        <w:gridCol w:w="1134"/>
        <w:gridCol w:w="992"/>
      </w:tblGrid>
      <w:tr w:rsidR="008746B4" w:rsidRPr="008746B4" w:rsidTr="008746B4">
        <w:trPr>
          <w:trHeight w:val="300"/>
        </w:trPr>
        <w:tc>
          <w:tcPr>
            <w:tcW w:w="0" w:type="auto"/>
            <w:vMerge w:val="restart"/>
            <w:tcBorders>
              <w:top w:val="single" w:sz="4" w:space="0" w:color="auto"/>
              <w:left w:val="single" w:sz="4" w:space="0" w:color="auto"/>
              <w:bottom w:val="single" w:sz="4" w:space="0" w:color="000000"/>
              <w:right w:val="single" w:sz="4" w:space="0" w:color="000000"/>
            </w:tcBorders>
            <w:shd w:val="clear" w:color="000000" w:fill="538DD5"/>
            <w:noWrap/>
            <w:vAlign w:val="center"/>
            <w:hideMark/>
          </w:tcPr>
          <w:p w:rsidR="008746B4" w:rsidRPr="008746B4" w:rsidRDefault="008746B4" w:rsidP="008746B4">
            <w:pPr>
              <w:jc w:val="center"/>
              <w:rPr>
                <w:rFonts w:ascii="Calibri" w:hAnsi="Calibri" w:cs="Calibri"/>
                <w:b/>
                <w:bCs/>
                <w:color w:val="FFFFFF"/>
                <w:sz w:val="20"/>
                <w:szCs w:val="20"/>
                <w:lang w:val="es-ES" w:eastAsia="es-ES"/>
              </w:rPr>
            </w:pPr>
            <w:r w:rsidRPr="008746B4">
              <w:rPr>
                <w:rFonts w:ascii="Calibri" w:hAnsi="Calibri" w:cs="Calibri"/>
                <w:b/>
                <w:bCs/>
                <w:color w:val="FFFFFF"/>
                <w:sz w:val="20"/>
                <w:szCs w:val="20"/>
                <w:lang w:val="es-ES" w:eastAsia="es-ES"/>
              </w:rPr>
              <w:t>TECPETROL S.A.</w:t>
            </w:r>
          </w:p>
        </w:tc>
        <w:tc>
          <w:tcPr>
            <w:tcW w:w="3323" w:type="dxa"/>
            <w:gridSpan w:val="3"/>
            <w:tcBorders>
              <w:top w:val="single" w:sz="4" w:space="0" w:color="auto"/>
              <w:left w:val="nil"/>
              <w:bottom w:val="single" w:sz="4" w:space="0" w:color="auto"/>
              <w:right w:val="single" w:sz="4" w:space="0" w:color="000000"/>
            </w:tcBorders>
            <w:shd w:val="clear" w:color="000000" w:fill="538DD5"/>
            <w:noWrap/>
            <w:vAlign w:val="center"/>
            <w:hideMark/>
          </w:tcPr>
          <w:p w:rsidR="008746B4" w:rsidRPr="008746B4" w:rsidRDefault="008746B4" w:rsidP="008746B4">
            <w:pPr>
              <w:jc w:val="center"/>
              <w:rPr>
                <w:rFonts w:ascii="Calibri" w:hAnsi="Calibri" w:cs="Calibri"/>
                <w:b/>
                <w:bCs/>
                <w:color w:val="FFFFFF"/>
                <w:sz w:val="20"/>
                <w:szCs w:val="20"/>
                <w:lang w:val="es-ES" w:eastAsia="es-ES"/>
              </w:rPr>
            </w:pPr>
            <w:r w:rsidRPr="008746B4">
              <w:rPr>
                <w:rFonts w:ascii="Calibri" w:hAnsi="Calibri" w:cs="Calibri"/>
                <w:b/>
                <w:bCs/>
                <w:color w:val="FFFFFF"/>
                <w:sz w:val="20"/>
                <w:szCs w:val="20"/>
                <w:lang w:val="es-ES" w:eastAsia="es-ES"/>
              </w:rPr>
              <w:t>En millones de pesos</w:t>
            </w:r>
          </w:p>
        </w:tc>
        <w:tc>
          <w:tcPr>
            <w:tcW w:w="2126" w:type="dxa"/>
            <w:gridSpan w:val="2"/>
            <w:tcBorders>
              <w:top w:val="single" w:sz="4" w:space="0" w:color="auto"/>
              <w:left w:val="nil"/>
              <w:bottom w:val="single" w:sz="4" w:space="0" w:color="auto"/>
              <w:right w:val="single" w:sz="4" w:space="0" w:color="000000"/>
            </w:tcBorders>
            <w:shd w:val="clear" w:color="000000" w:fill="538DD5"/>
            <w:noWrap/>
            <w:vAlign w:val="center"/>
            <w:hideMark/>
          </w:tcPr>
          <w:p w:rsidR="008746B4" w:rsidRPr="008746B4" w:rsidRDefault="008746B4" w:rsidP="008746B4">
            <w:pPr>
              <w:jc w:val="center"/>
              <w:rPr>
                <w:rFonts w:ascii="Calibri" w:hAnsi="Calibri" w:cs="Calibri"/>
                <w:b/>
                <w:bCs/>
                <w:color w:val="FFFFFF"/>
                <w:sz w:val="20"/>
                <w:szCs w:val="20"/>
                <w:lang w:val="es-ES" w:eastAsia="es-ES"/>
              </w:rPr>
            </w:pPr>
            <w:r w:rsidRPr="008746B4">
              <w:rPr>
                <w:rFonts w:ascii="Calibri" w:hAnsi="Calibri" w:cs="Calibri"/>
                <w:b/>
                <w:bCs/>
                <w:color w:val="FFFFFF"/>
                <w:sz w:val="20"/>
                <w:szCs w:val="20"/>
                <w:lang w:val="es-ES" w:eastAsia="es-ES"/>
              </w:rPr>
              <w:t>2019 vs 2015</w:t>
            </w:r>
          </w:p>
        </w:tc>
      </w:tr>
      <w:tr w:rsidR="008746B4" w:rsidRPr="008746B4" w:rsidTr="008746B4">
        <w:trPr>
          <w:trHeight w:val="300"/>
        </w:trPr>
        <w:tc>
          <w:tcPr>
            <w:tcW w:w="0" w:type="auto"/>
            <w:vMerge/>
            <w:tcBorders>
              <w:top w:val="single" w:sz="4" w:space="0" w:color="auto"/>
              <w:left w:val="single" w:sz="4" w:space="0" w:color="auto"/>
              <w:bottom w:val="single" w:sz="4" w:space="0" w:color="000000"/>
              <w:right w:val="single" w:sz="4" w:space="0" w:color="000000"/>
            </w:tcBorders>
            <w:vAlign w:val="center"/>
            <w:hideMark/>
          </w:tcPr>
          <w:p w:rsidR="008746B4" w:rsidRPr="008746B4" w:rsidRDefault="008746B4" w:rsidP="008746B4">
            <w:pPr>
              <w:rPr>
                <w:rFonts w:ascii="Calibri" w:hAnsi="Calibri" w:cs="Calibri"/>
                <w:b/>
                <w:bCs/>
                <w:color w:val="FFFFFF"/>
                <w:sz w:val="20"/>
                <w:szCs w:val="20"/>
                <w:lang w:val="es-ES" w:eastAsia="es-ES"/>
              </w:rPr>
            </w:pPr>
          </w:p>
        </w:tc>
        <w:tc>
          <w:tcPr>
            <w:tcW w:w="1055" w:type="dxa"/>
            <w:tcBorders>
              <w:top w:val="nil"/>
              <w:left w:val="nil"/>
              <w:bottom w:val="nil"/>
              <w:right w:val="single" w:sz="4" w:space="0" w:color="auto"/>
            </w:tcBorders>
            <w:shd w:val="clear" w:color="000000" w:fill="538DD5"/>
            <w:noWrap/>
            <w:vAlign w:val="center"/>
            <w:hideMark/>
          </w:tcPr>
          <w:p w:rsidR="008746B4" w:rsidRPr="008746B4" w:rsidRDefault="008746B4" w:rsidP="008746B4">
            <w:pPr>
              <w:jc w:val="center"/>
              <w:rPr>
                <w:rFonts w:ascii="Calibri" w:hAnsi="Calibri" w:cs="Calibri"/>
                <w:b/>
                <w:bCs/>
                <w:color w:val="FFFFFF"/>
                <w:sz w:val="20"/>
                <w:szCs w:val="20"/>
                <w:lang w:val="es-ES" w:eastAsia="es-ES"/>
              </w:rPr>
            </w:pPr>
            <w:r w:rsidRPr="008746B4">
              <w:rPr>
                <w:rFonts w:ascii="Calibri" w:hAnsi="Calibri" w:cs="Calibri"/>
                <w:b/>
                <w:bCs/>
                <w:color w:val="FFFFFF"/>
                <w:sz w:val="20"/>
                <w:szCs w:val="20"/>
                <w:lang w:val="es-ES" w:eastAsia="es-ES"/>
              </w:rPr>
              <w:t>dic-15</w:t>
            </w:r>
          </w:p>
        </w:tc>
        <w:tc>
          <w:tcPr>
            <w:tcW w:w="1134" w:type="dxa"/>
            <w:tcBorders>
              <w:top w:val="nil"/>
              <w:left w:val="nil"/>
              <w:bottom w:val="nil"/>
              <w:right w:val="single" w:sz="4" w:space="0" w:color="auto"/>
            </w:tcBorders>
            <w:shd w:val="clear" w:color="000000" w:fill="538DD5"/>
            <w:noWrap/>
            <w:vAlign w:val="center"/>
            <w:hideMark/>
          </w:tcPr>
          <w:p w:rsidR="008746B4" w:rsidRPr="008746B4" w:rsidRDefault="008746B4" w:rsidP="008746B4">
            <w:pPr>
              <w:jc w:val="center"/>
              <w:rPr>
                <w:rFonts w:ascii="Calibri" w:hAnsi="Calibri" w:cs="Calibri"/>
                <w:b/>
                <w:bCs/>
                <w:color w:val="FFFFFF"/>
                <w:sz w:val="20"/>
                <w:szCs w:val="20"/>
                <w:lang w:val="es-ES" w:eastAsia="es-ES"/>
              </w:rPr>
            </w:pPr>
            <w:r w:rsidRPr="008746B4">
              <w:rPr>
                <w:rFonts w:ascii="Calibri" w:hAnsi="Calibri" w:cs="Calibri"/>
                <w:b/>
                <w:bCs/>
                <w:color w:val="FFFFFF"/>
                <w:sz w:val="20"/>
                <w:szCs w:val="20"/>
                <w:lang w:val="es-ES" w:eastAsia="es-ES"/>
              </w:rPr>
              <w:t>dic-18</w:t>
            </w:r>
          </w:p>
        </w:tc>
        <w:tc>
          <w:tcPr>
            <w:tcW w:w="1134" w:type="dxa"/>
            <w:tcBorders>
              <w:top w:val="nil"/>
              <w:left w:val="nil"/>
              <w:bottom w:val="nil"/>
              <w:right w:val="single" w:sz="4" w:space="0" w:color="auto"/>
            </w:tcBorders>
            <w:shd w:val="clear" w:color="000000" w:fill="538DD5"/>
            <w:noWrap/>
            <w:vAlign w:val="center"/>
            <w:hideMark/>
          </w:tcPr>
          <w:p w:rsidR="008746B4" w:rsidRPr="008746B4" w:rsidRDefault="008746B4" w:rsidP="008746B4">
            <w:pPr>
              <w:jc w:val="center"/>
              <w:rPr>
                <w:rFonts w:ascii="Calibri" w:hAnsi="Calibri" w:cs="Calibri"/>
                <w:b/>
                <w:bCs/>
                <w:color w:val="FFFFFF"/>
                <w:sz w:val="20"/>
                <w:szCs w:val="20"/>
                <w:lang w:val="es-ES" w:eastAsia="es-ES"/>
              </w:rPr>
            </w:pPr>
            <w:r w:rsidRPr="008746B4">
              <w:rPr>
                <w:rFonts w:ascii="Calibri" w:hAnsi="Calibri" w:cs="Calibri"/>
                <w:b/>
                <w:bCs/>
                <w:color w:val="FFFFFF"/>
                <w:sz w:val="20"/>
                <w:szCs w:val="20"/>
                <w:lang w:val="es-ES" w:eastAsia="es-ES"/>
              </w:rPr>
              <w:t>dic-19</w:t>
            </w:r>
          </w:p>
        </w:tc>
        <w:tc>
          <w:tcPr>
            <w:tcW w:w="1134" w:type="dxa"/>
            <w:tcBorders>
              <w:top w:val="nil"/>
              <w:left w:val="nil"/>
              <w:bottom w:val="single" w:sz="4" w:space="0" w:color="auto"/>
              <w:right w:val="single" w:sz="4" w:space="0" w:color="auto"/>
            </w:tcBorders>
            <w:shd w:val="clear" w:color="000000" w:fill="538DD5"/>
            <w:noWrap/>
            <w:vAlign w:val="center"/>
            <w:hideMark/>
          </w:tcPr>
          <w:p w:rsidR="008746B4" w:rsidRPr="008746B4" w:rsidRDefault="008746B4" w:rsidP="008746B4">
            <w:pPr>
              <w:jc w:val="center"/>
              <w:rPr>
                <w:rFonts w:ascii="Calibri" w:hAnsi="Calibri" w:cs="Calibri"/>
                <w:b/>
                <w:bCs/>
                <w:color w:val="FFFFFF"/>
                <w:sz w:val="20"/>
                <w:szCs w:val="20"/>
                <w:lang w:val="es-ES" w:eastAsia="es-ES"/>
              </w:rPr>
            </w:pPr>
            <w:r w:rsidRPr="008746B4">
              <w:rPr>
                <w:rFonts w:ascii="Calibri" w:hAnsi="Calibri" w:cs="Calibri"/>
                <w:b/>
                <w:bCs/>
                <w:color w:val="FFFFFF"/>
                <w:sz w:val="20"/>
                <w:szCs w:val="20"/>
                <w:lang w:val="es-ES" w:eastAsia="es-ES"/>
              </w:rPr>
              <w:t>Dif.</w:t>
            </w:r>
          </w:p>
        </w:tc>
        <w:tc>
          <w:tcPr>
            <w:tcW w:w="992" w:type="dxa"/>
            <w:tcBorders>
              <w:top w:val="nil"/>
              <w:left w:val="nil"/>
              <w:bottom w:val="single" w:sz="4" w:space="0" w:color="auto"/>
              <w:right w:val="single" w:sz="4" w:space="0" w:color="auto"/>
            </w:tcBorders>
            <w:shd w:val="clear" w:color="000000" w:fill="538DD5"/>
            <w:noWrap/>
            <w:vAlign w:val="center"/>
            <w:hideMark/>
          </w:tcPr>
          <w:p w:rsidR="008746B4" w:rsidRPr="008746B4" w:rsidRDefault="008746B4" w:rsidP="008746B4">
            <w:pPr>
              <w:jc w:val="center"/>
              <w:rPr>
                <w:rFonts w:ascii="Calibri" w:hAnsi="Calibri" w:cs="Calibri"/>
                <w:b/>
                <w:bCs/>
                <w:color w:val="FFFFFF"/>
                <w:sz w:val="20"/>
                <w:szCs w:val="20"/>
                <w:lang w:val="es-ES" w:eastAsia="es-ES"/>
              </w:rPr>
            </w:pPr>
            <w:r w:rsidRPr="008746B4">
              <w:rPr>
                <w:rFonts w:ascii="Calibri" w:hAnsi="Calibri" w:cs="Calibri"/>
                <w:b/>
                <w:bCs/>
                <w:color w:val="FFFFFF"/>
                <w:sz w:val="20"/>
                <w:szCs w:val="20"/>
                <w:lang w:val="es-ES" w:eastAsia="es-ES"/>
              </w:rPr>
              <w:t>Var. %</w:t>
            </w:r>
          </w:p>
        </w:tc>
      </w:tr>
      <w:tr w:rsidR="008746B4" w:rsidRPr="008746B4" w:rsidTr="008746B4">
        <w:trPr>
          <w:trHeight w:val="300"/>
        </w:trPr>
        <w:tc>
          <w:tcPr>
            <w:tcW w:w="0" w:type="auto"/>
            <w:tcBorders>
              <w:top w:val="single" w:sz="4" w:space="0" w:color="auto"/>
              <w:left w:val="single" w:sz="4" w:space="0" w:color="auto"/>
              <w:bottom w:val="single" w:sz="4" w:space="0" w:color="auto"/>
              <w:right w:val="single" w:sz="4" w:space="0" w:color="000000"/>
            </w:tcBorders>
            <w:shd w:val="clear" w:color="000000" w:fill="DCE6F1"/>
            <w:noWrap/>
            <w:vAlign w:val="center"/>
            <w:hideMark/>
          </w:tcPr>
          <w:p w:rsidR="008746B4" w:rsidRPr="008746B4" w:rsidRDefault="008746B4" w:rsidP="008746B4">
            <w:pPr>
              <w:jc w:val="center"/>
              <w:rPr>
                <w:rFonts w:ascii="Calibri" w:hAnsi="Calibri" w:cs="Calibri"/>
                <w:b/>
                <w:bCs/>
                <w:color w:val="000000"/>
                <w:sz w:val="20"/>
                <w:szCs w:val="20"/>
                <w:lang w:val="es-ES" w:eastAsia="es-ES"/>
              </w:rPr>
            </w:pPr>
            <w:r w:rsidRPr="008746B4">
              <w:rPr>
                <w:rFonts w:ascii="Calibri" w:hAnsi="Calibri" w:cs="Calibri"/>
                <w:b/>
                <w:bCs/>
                <w:color w:val="000000"/>
                <w:sz w:val="20"/>
                <w:szCs w:val="20"/>
                <w:lang w:val="es-ES" w:eastAsia="es-ES"/>
              </w:rPr>
              <w:t>TOTAL ACTIVOS</w:t>
            </w:r>
          </w:p>
        </w:tc>
        <w:tc>
          <w:tcPr>
            <w:tcW w:w="1055" w:type="dxa"/>
            <w:tcBorders>
              <w:top w:val="single" w:sz="4" w:space="0" w:color="auto"/>
              <w:left w:val="nil"/>
              <w:bottom w:val="single" w:sz="4" w:space="0" w:color="auto"/>
              <w:right w:val="single" w:sz="4" w:space="0" w:color="auto"/>
            </w:tcBorders>
            <w:shd w:val="clear" w:color="000000" w:fill="DCE6F1"/>
            <w:noWrap/>
            <w:vAlign w:val="center"/>
            <w:hideMark/>
          </w:tcPr>
          <w:p w:rsidR="008746B4" w:rsidRPr="008746B4" w:rsidRDefault="008746B4" w:rsidP="008746B4">
            <w:pPr>
              <w:jc w:val="center"/>
              <w:rPr>
                <w:rFonts w:ascii="Calibri" w:hAnsi="Calibri" w:cs="Calibri"/>
                <w:b/>
                <w:bCs/>
                <w:color w:val="000000"/>
                <w:sz w:val="20"/>
                <w:szCs w:val="20"/>
                <w:lang w:val="es-ES" w:eastAsia="es-ES"/>
              </w:rPr>
            </w:pPr>
            <w:r w:rsidRPr="008746B4">
              <w:rPr>
                <w:rFonts w:ascii="Calibri" w:hAnsi="Calibri" w:cs="Calibri"/>
                <w:b/>
                <w:bCs/>
                <w:color w:val="000000"/>
                <w:sz w:val="20"/>
                <w:szCs w:val="20"/>
                <w:lang w:val="es-ES" w:eastAsia="es-ES"/>
              </w:rPr>
              <w:t>$ 9.180</w:t>
            </w:r>
          </w:p>
        </w:tc>
        <w:tc>
          <w:tcPr>
            <w:tcW w:w="1134" w:type="dxa"/>
            <w:tcBorders>
              <w:top w:val="single" w:sz="4" w:space="0" w:color="auto"/>
              <w:left w:val="nil"/>
              <w:bottom w:val="single" w:sz="4" w:space="0" w:color="auto"/>
              <w:right w:val="single" w:sz="4" w:space="0" w:color="auto"/>
            </w:tcBorders>
            <w:shd w:val="clear" w:color="000000" w:fill="DCE6F1"/>
            <w:noWrap/>
            <w:vAlign w:val="center"/>
            <w:hideMark/>
          </w:tcPr>
          <w:p w:rsidR="008746B4" w:rsidRPr="008746B4" w:rsidRDefault="008746B4" w:rsidP="008746B4">
            <w:pPr>
              <w:jc w:val="center"/>
              <w:rPr>
                <w:rFonts w:ascii="Calibri" w:hAnsi="Calibri" w:cs="Calibri"/>
                <w:b/>
                <w:bCs/>
                <w:color w:val="000000"/>
                <w:sz w:val="20"/>
                <w:szCs w:val="20"/>
                <w:lang w:val="es-ES" w:eastAsia="es-ES"/>
              </w:rPr>
            </w:pPr>
            <w:r w:rsidRPr="008746B4">
              <w:rPr>
                <w:rFonts w:ascii="Calibri" w:hAnsi="Calibri" w:cs="Calibri"/>
                <w:b/>
                <w:bCs/>
                <w:color w:val="000000"/>
                <w:sz w:val="20"/>
                <w:szCs w:val="20"/>
                <w:lang w:val="es-ES" w:eastAsia="es-ES"/>
              </w:rPr>
              <w:t>$ 83.726</w:t>
            </w:r>
          </w:p>
        </w:tc>
        <w:tc>
          <w:tcPr>
            <w:tcW w:w="1134" w:type="dxa"/>
            <w:tcBorders>
              <w:top w:val="single" w:sz="4" w:space="0" w:color="auto"/>
              <w:left w:val="nil"/>
              <w:bottom w:val="single" w:sz="4" w:space="0" w:color="auto"/>
              <w:right w:val="single" w:sz="4" w:space="0" w:color="auto"/>
            </w:tcBorders>
            <w:shd w:val="clear" w:color="000000" w:fill="DCE6F1"/>
            <w:noWrap/>
            <w:vAlign w:val="center"/>
            <w:hideMark/>
          </w:tcPr>
          <w:p w:rsidR="008746B4" w:rsidRPr="008746B4" w:rsidRDefault="008746B4" w:rsidP="008746B4">
            <w:pPr>
              <w:jc w:val="center"/>
              <w:rPr>
                <w:rFonts w:ascii="Calibri" w:hAnsi="Calibri" w:cs="Calibri"/>
                <w:b/>
                <w:bCs/>
                <w:color w:val="000000"/>
                <w:sz w:val="20"/>
                <w:szCs w:val="20"/>
                <w:lang w:val="es-ES" w:eastAsia="es-ES"/>
              </w:rPr>
            </w:pPr>
            <w:r w:rsidRPr="008746B4">
              <w:rPr>
                <w:rFonts w:ascii="Calibri" w:hAnsi="Calibri" w:cs="Calibri"/>
                <w:b/>
                <w:bCs/>
                <w:color w:val="000000"/>
                <w:sz w:val="20"/>
                <w:szCs w:val="20"/>
                <w:lang w:val="es-ES" w:eastAsia="es-ES"/>
              </w:rPr>
              <w:t>$ 122.505</w:t>
            </w:r>
          </w:p>
        </w:tc>
        <w:tc>
          <w:tcPr>
            <w:tcW w:w="1134" w:type="dxa"/>
            <w:tcBorders>
              <w:top w:val="nil"/>
              <w:left w:val="nil"/>
              <w:bottom w:val="single" w:sz="4" w:space="0" w:color="auto"/>
              <w:right w:val="single" w:sz="4" w:space="0" w:color="auto"/>
            </w:tcBorders>
            <w:shd w:val="clear" w:color="000000" w:fill="DCE6F1"/>
            <w:noWrap/>
            <w:vAlign w:val="center"/>
            <w:hideMark/>
          </w:tcPr>
          <w:p w:rsidR="008746B4" w:rsidRPr="008746B4" w:rsidRDefault="008746B4" w:rsidP="008746B4">
            <w:pPr>
              <w:jc w:val="center"/>
              <w:rPr>
                <w:rFonts w:ascii="Calibri" w:hAnsi="Calibri" w:cs="Calibri"/>
                <w:b/>
                <w:bCs/>
                <w:color w:val="000000"/>
                <w:sz w:val="20"/>
                <w:szCs w:val="20"/>
                <w:lang w:val="es-ES" w:eastAsia="es-ES"/>
              </w:rPr>
            </w:pPr>
            <w:r w:rsidRPr="008746B4">
              <w:rPr>
                <w:rFonts w:ascii="Calibri" w:hAnsi="Calibri" w:cs="Calibri"/>
                <w:b/>
                <w:bCs/>
                <w:color w:val="000000"/>
                <w:sz w:val="20"/>
                <w:szCs w:val="20"/>
                <w:lang w:val="es-ES" w:eastAsia="es-ES"/>
              </w:rPr>
              <w:t>$ 113.325</w:t>
            </w:r>
          </w:p>
        </w:tc>
        <w:tc>
          <w:tcPr>
            <w:tcW w:w="992" w:type="dxa"/>
            <w:tcBorders>
              <w:top w:val="nil"/>
              <w:left w:val="nil"/>
              <w:bottom w:val="single" w:sz="4" w:space="0" w:color="auto"/>
              <w:right w:val="single" w:sz="4" w:space="0" w:color="auto"/>
            </w:tcBorders>
            <w:shd w:val="clear" w:color="000000" w:fill="DCE6F1"/>
            <w:noWrap/>
            <w:vAlign w:val="center"/>
            <w:hideMark/>
          </w:tcPr>
          <w:p w:rsidR="008746B4" w:rsidRPr="008746B4" w:rsidRDefault="008746B4" w:rsidP="008746B4">
            <w:pPr>
              <w:jc w:val="center"/>
              <w:rPr>
                <w:rFonts w:ascii="Calibri" w:hAnsi="Calibri" w:cs="Calibri"/>
                <w:b/>
                <w:bCs/>
                <w:color w:val="000000"/>
                <w:sz w:val="20"/>
                <w:szCs w:val="20"/>
                <w:lang w:val="es-ES" w:eastAsia="es-ES"/>
              </w:rPr>
            </w:pPr>
            <w:r w:rsidRPr="008746B4">
              <w:rPr>
                <w:rFonts w:ascii="Calibri" w:hAnsi="Calibri" w:cs="Calibri"/>
                <w:b/>
                <w:bCs/>
                <w:color w:val="000000"/>
                <w:sz w:val="20"/>
                <w:szCs w:val="20"/>
                <w:lang w:val="es-ES" w:eastAsia="es-ES"/>
              </w:rPr>
              <w:t>1235%</w:t>
            </w:r>
          </w:p>
        </w:tc>
      </w:tr>
      <w:tr w:rsidR="008746B4" w:rsidRPr="008746B4" w:rsidTr="008746B4">
        <w:trPr>
          <w:trHeight w:val="300"/>
        </w:trPr>
        <w:tc>
          <w:tcPr>
            <w:tcW w:w="0" w:type="auto"/>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746B4" w:rsidRPr="008746B4" w:rsidRDefault="008746B4" w:rsidP="008746B4">
            <w:pPr>
              <w:rPr>
                <w:rFonts w:ascii="Calibri" w:hAnsi="Calibri" w:cs="Calibri"/>
                <w:b/>
                <w:bCs/>
                <w:color w:val="000000"/>
                <w:sz w:val="20"/>
                <w:szCs w:val="20"/>
                <w:lang w:val="es-ES" w:eastAsia="es-ES"/>
              </w:rPr>
            </w:pPr>
            <w:r w:rsidRPr="008746B4">
              <w:rPr>
                <w:rFonts w:ascii="Calibri" w:hAnsi="Calibri" w:cs="Calibri"/>
                <w:b/>
                <w:bCs/>
                <w:color w:val="000000"/>
                <w:sz w:val="20"/>
                <w:szCs w:val="20"/>
                <w:lang w:val="es-ES" w:eastAsia="es-ES"/>
              </w:rPr>
              <w:t>No corriente</w:t>
            </w:r>
          </w:p>
        </w:tc>
        <w:tc>
          <w:tcPr>
            <w:tcW w:w="1055" w:type="dxa"/>
            <w:tcBorders>
              <w:top w:val="nil"/>
              <w:left w:val="nil"/>
              <w:bottom w:val="nil"/>
              <w:right w:val="single" w:sz="4" w:space="0" w:color="auto"/>
            </w:tcBorders>
            <w:shd w:val="clear" w:color="auto" w:fill="auto"/>
            <w:noWrap/>
            <w:vAlign w:val="center"/>
            <w:hideMark/>
          </w:tcPr>
          <w:p w:rsidR="008746B4" w:rsidRPr="008746B4" w:rsidRDefault="008746B4" w:rsidP="008746B4">
            <w:pPr>
              <w:jc w:val="center"/>
              <w:rPr>
                <w:rFonts w:ascii="Calibri" w:hAnsi="Calibri" w:cs="Calibri"/>
                <w:color w:val="000000"/>
                <w:sz w:val="20"/>
                <w:szCs w:val="20"/>
                <w:lang w:val="es-ES" w:eastAsia="es-ES"/>
              </w:rPr>
            </w:pPr>
            <w:r w:rsidRPr="008746B4">
              <w:rPr>
                <w:rFonts w:ascii="Calibri" w:hAnsi="Calibri" w:cs="Calibri"/>
                <w:color w:val="000000"/>
                <w:sz w:val="20"/>
                <w:szCs w:val="20"/>
                <w:lang w:val="es-ES" w:eastAsia="es-ES"/>
              </w:rPr>
              <w:t>$ 7.697</w:t>
            </w:r>
          </w:p>
        </w:tc>
        <w:tc>
          <w:tcPr>
            <w:tcW w:w="1134" w:type="dxa"/>
            <w:tcBorders>
              <w:top w:val="nil"/>
              <w:left w:val="nil"/>
              <w:bottom w:val="single" w:sz="4" w:space="0" w:color="auto"/>
              <w:right w:val="single" w:sz="4" w:space="0" w:color="auto"/>
            </w:tcBorders>
            <w:shd w:val="clear" w:color="auto" w:fill="auto"/>
            <w:noWrap/>
            <w:vAlign w:val="center"/>
            <w:hideMark/>
          </w:tcPr>
          <w:p w:rsidR="008746B4" w:rsidRPr="008746B4" w:rsidRDefault="008746B4" w:rsidP="008746B4">
            <w:pPr>
              <w:jc w:val="center"/>
              <w:rPr>
                <w:rFonts w:ascii="Calibri" w:hAnsi="Calibri" w:cs="Calibri"/>
                <w:color w:val="000000"/>
                <w:sz w:val="20"/>
                <w:szCs w:val="20"/>
                <w:lang w:val="es-ES" w:eastAsia="es-ES"/>
              </w:rPr>
            </w:pPr>
            <w:r w:rsidRPr="008746B4">
              <w:rPr>
                <w:rFonts w:ascii="Calibri" w:hAnsi="Calibri" w:cs="Calibri"/>
                <w:color w:val="000000"/>
                <w:sz w:val="20"/>
                <w:szCs w:val="20"/>
                <w:lang w:val="es-ES" w:eastAsia="es-ES"/>
              </w:rPr>
              <w:t>$ 67.583</w:t>
            </w:r>
          </w:p>
        </w:tc>
        <w:tc>
          <w:tcPr>
            <w:tcW w:w="1134" w:type="dxa"/>
            <w:tcBorders>
              <w:top w:val="nil"/>
              <w:left w:val="nil"/>
              <w:bottom w:val="single" w:sz="4" w:space="0" w:color="auto"/>
              <w:right w:val="single" w:sz="4" w:space="0" w:color="auto"/>
            </w:tcBorders>
            <w:shd w:val="clear" w:color="auto" w:fill="auto"/>
            <w:noWrap/>
            <w:vAlign w:val="center"/>
            <w:hideMark/>
          </w:tcPr>
          <w:p w:rsidR="008746B4" w:rsidRPr="008746B4" w:rsidRDefault="008746B4" w:rsidP="008746B4">
            <w:pPr>
              <w:jc w:val="center"/>
              <w:rPr>
                <w:rFonts w:ascii="Calibri" w:hAnsi="Calibri" w:cs="Calibri"/>
                <w:color w:val="000000"/>
                <w:sz w:val="20"/>
                <w:szCs w:val="20"/>
                <w:lang w:val="es-ES" w:eastAsia="es-ES"/>
              </w:rPr>
            </w:pPr>
            <w:r w:rsidRPr="008746B4">
              <w:rPr>
                <w:rFonts w:ascii="Calibri" w:hAnsi="Calibri" w:cs="Calibri"/>
                <w:color w:val="000000"/>
                <w:sz w:val="20"/>
                <w:szCs w:val="20"/>
                <w:lang w:val="es-ES" w:eastAsia="es-ES"/>
              </w:rPr>
              <w:t>$ 99.389</w:t>
            </w:r>
          </w:p>
        </w:tc>
        <w:tc>
          <w:tcPr>
            <w:tcW w:w="1134" w:type="dxa"/>
            <w:tcBorders>
              <w:top w:val="nil"/>
              <w:left w:val="nil"/>
              <w:bottom w:val="single" w:sz="4" w:space="0" w:color="auto"/>
              <w:right w:val="single" w:sz="4" w:space="0" w:color="auto"/>
            </w:tcBorders>
            <w:shd w:val="clear" w:color="auto" w:fill="auto"/>
            <w:noWrap/>
            <w:vAlign w:val="center"/>
            <w:hideMark/>
          </w:tcPr>
          <w:p w:rsidR="008746B4" w:rsidRPr="008746B4" w:rsidRDefault="008746B4" w:rsidP="008746B4">
            <w:pPr>
              <w:jc w:val="center"/>
              <w:rPr>
                <w:rFonts w:ascii="Calibri" w:hAnsi="Calibri" w:cs="Calibri"/>
                <w:color w:val="000000"/>
                <w:sz w:val="20"/>
                <w:szCs w:val="20"/>
                <w:lang w:val="es-ES" w:eastAsia="es-ES"/>
              </w:rPr>
            </w:pPr>
            <w:r w:rsidRPr="008746B4">
              <w:rPr>
                <w:rFonts w:ascii="Calibri" w:hAnsi="Calibri" w:cs="Calibri"/>
                <w:color w:val="000000"/>
                <w:sz w:val="20"/>
                <w:szCs w:val="20"/>
                <w:lang w:val="es-ES" w:eastAsia="es-ES"/>
              </w:rPr>
              <w:t>$ 91.692</w:t>
            </w:r>
          </w:p>
        </w:tc>
        <w:tc>
          <w:tcPr>
            <w:tcW w:w="992" w:type="dxa"/>
            <w:tcBorders>
              <w:top w:val="nil"/>
              <w:left w:val="nil"/>
              <w:bottom w:val="single" w:sz="4" w:space="0" w:color="auto"/>
              <w:right w:val="single" w:sz="4" w:space="0" w:color="auto"/>
            </w:tcBorders>
            <w:shd w:val="clear" w:color="auto" w:fill="auto"/>
            <w:noWrap/>
            <w:vAlign w:val="center"/>
            <w:hideMark/>
          </w:tcPr>
          <w:p w:rsidR="008746B4" w:rsidRPr="008746B4" w:rsidRDefault="008746B4" w:rsidP="008746B4">
            <w:pPr>
              <w:jc w:val="center"/>
              <w:rPr>
                <w:rFonts w:ascii="Calibri" w:hAnsi="Calibri" w:cs="Calibri"/>
                <w:color w:val="000000"/>
                <w:sz w:val="20"/>
                <w:szCs w:val="20"/>
                <w:lang w:val="es-ES" w:eastAsia="es-ES"/>
              </w:rPr>
            </w:pPr>
            <w:r w:rsidRPr="008746B4">
              <w:rPr>
                <w:rFonts w:ascii="Calibri" w:hAnsi="Calibri" w:cs="Calibri"/>
                <w:color w:val="000000"/>
                <w:sz w:val="20"/>
                <w:szCs w:val="20"/>
                <w:lang w:val="es-ES" w:eastAsia="es-ES"/>
              </w:rPr>
              <w:t>1191%</w:t>
            </w:r>
          </w:p>
        </w:tc>
      </w:tr>
      <w:tr w:rsidR="008746B4" w:rsidRPr="008746B4" w:rsidTr="008746B4">
        <w:trPr>
          <w:trHeight w:val="300"/>
        </w:trPr>
        <w:tc>
          <w:tcPr>
            <w:tcW w:w="0" w:type="auto"/>
            <w:tcBorders>
              <w:top w:val="nil"/>
              <w:left w:val="single" w:sz="4" w:space="0" w:color="auto"/>
              <w:bottom w:val="single" w:sz="4" w:space="0" w:color="auto"/>
              <w:right w:val="single" w:sz="4" w:space="0" w:color="000000"/>
            </w:tcBorders>
            <w:shd w:val="clear" w:color="auto" w:fill="auto"/>
            <w:noWrap/>
            <w:vAlign w:val="center"/>
            <w:hideMark/>
          </w:tcPr>
          <w:p w:rsidR="008746B4" w:rsidRPr="008746B4" w:rsidRDefault="008746B4" w:rsidP="008746B4">
            <w:pPr>
              <w:jc w:val="right"/>
              <w:rPr>
                <w:rFonts w:ascii="Calibri" w:hAnsi="Calibri" w:cs="Calibri"/>
                <w:i/>
                <w:iCs/>
                <w:color w:val="000000"/>
                <w:sz w:val="20"/>
                <w:szCs w:val="20"/>
                <w:lang w:val="es-ES" w:eastAsia="es-ES"/>
              </w:rPr>
            </w:pPr>
            <w:r w:rsidRPr="008746B4">
              <w:rPr>
                <w:rFonts w:ascii="Calibri" w:hAnsi="Calibri" w:cs="Calibri"/>
                <w:i/>
                <w:iCs/>
                <w:color w:val="000000"/>
                <w:sz w:val="20"/>
                <w:szCs w:val="20"/>
                <w:lang w:val="es-ES" w:eastAsia="es-ES"/>
              </w:rPr>
              <w:t>Inversiones (participación en empresas)</w:t>
            </w:r>
          </w:p>
        </w:tc>
        <w:tc>
          <w:tcPr>
            <w:tcW w:w="1055" w:type="dxa"/>
            <w:tcBorders>
              <w:top w:val="single" w:sz="4" w:space="0" w:color="auto"/>
              <w:left w:val="nil"/>
              <w:bottom w:val="single" w:sz="4" w:space="0" w:color="auto"/>
              <w:right w:val="single" w:sz="4" w:space="0" w:color="auto"/>
            </w:tcBorders>
            <w:shd w:val="clear" w:color="auto" w:fill="auto"/>
            <w:noWrap/>
            <w:vAlign w:val="center"/>
            <w:hideMark/>
          </w:tcPr>
          <w:p w:rsidR="008746B4" w:rsidRPr="008746B4" w:rsidRDefault="008746B4" w:rsidP="008746B4">
            <w:pPr>
              <w:jc w:val="center"/>
              <w:rPr>
                <w:rFonts w:ascii="Calibri" w:hAnsi="Calibri" w:cs="Calibri"/>
                <w:i/>
                <w:iCs/>
                <w:color w:val="000000"/>
                <w:sz w:val="20"/>
                <w:szCs w:val="20"/>
                <w:lang w:val="es-ES" w:eastAsia="es-ES"/>
              </w:rPr>
            </w:pPr>
            <w:r w:rsidRPr="008746B4">
              <w:rPr>
                <w:rFonts w:ascii="Calibri" w:hAnsi="Calibri" w:cs="Calibri"/>
                <w:i/>
                <w:iCs/>
                <w:color w:val="000000"/>
                <w:sz w:val="20"/>
                <w:szCs w:val="20"/>
                <w:lang w:val="es-ES" w:eastAsia="es-ES"/>
              </w:rPr>
              <w:t>$ 11</w:t>
            </w:r>
          </w:p>
        </w:tc>
        <w:tc>
          <w:tcPr>
            <w:tcW w:w="1134" w:type="dxa"/>
            <w:tcBorders>
              <w:top w:val="nil"/>
              <w:left w:val="nil"/>
              <w:bottom w:val="nil"/>
              <w:right w:val="single" w:sz="4" w:space="0" w:color="auto"/>
            </w:tcBorders>
            <w:shd w:val="clear" w:color="000000" w:fill="FFFFFF"/>
            <w:noWrap/>
            <w:vAlign w:val="center"/>
            <w:hideMark/>
          </w:tcPr>
          <w:p w:rsidR="008746B4" w:rsidRPr="008746B4" w:rsidRDefault="008746B4" w:rsidP="008746B4">
            <w:pPr>
              <w:jc w:val="center"/>
              <w:rPr>
                <w:rFonts w:ascii="Calibri" w:hAnsi="Calibri" w:cs="Calibri"/>
                <w:i/>
                <w:iCs/>
                <w:color w:val="000000"/>
                <w:sz w:val="20"/>
                <w:szCs w:val="20"/>
                <w:lang w:val="es-ES" w:eastAsia="es-ES"/>
              </w:rPr>
            </w:pPr>
            <w:r w:rsidRPr="008746B4">
              <w:rPr>
                <w:rFonts w:ascii="Calibri" w:hAnsi="Calibri" w:cs="Calibri"/>
                <w:i/>
                <w:iCs/>
                <w:color w:val="000000"/>
                <w:sz w:val="20"/>
                <w:szCs w:val="20"/>
                <w:lang w:val="es-ES" w:eastAsia="es-ES"/>
              </w:rPr>
              <w:t>$ 680</w:t>
            </w:r>
          </w:p>
        </w:tc>
        <w:tc>
          <w:tcPr>
            <w:tcW w:w="1134" w:type="dxa"/>
            <w:tcBorders>
              <w:top w:val="nil"/>
              <w:left w:val="nil"/>
              <w:bottom w:val="single" w:sz="4" w:space="0" w:color="auto"/>
              <w:right w:val="single" w:sz="4" w:space="0" w:color="auto"/>
            </w:tcBorders>
            <w:shd w:val="clear" w:color="000000" w:fill="FFFFFF"/>
            <w:noWrap/>
            <w:vAlign w:val="center"/>
            <w:hideMark/>
          </w:tcPr>
          <w:p w:rsidR="008746B4" w:rsidRPr="008746B4" w:rsidRDefault="008746B4" w:rsidP="008746B4">
            <w:pPr>
              <w:jc w:val="center"/>
              <w:rPr>
                <w:rFonts w:ascii="Calibri" w:hAnsi="Calibri" w:cs="Calibri"/>
                <w:color w:val="000000"/>
                <w:sz w:val="20"/>
                <w:szCs w:val="20"/>
                <w:lang w:val="es-ES" w:eastAsia="es-ES"/>
              </w:rPr>
            </w:pPr>
            <w:r w:rsidRPr="008746B4">
              <w:rPr>
                <w:rFonts w:ascii="Calibri" w:hAnsi="Calibri" w:cs="Calibri"/>
                <w:color w:val="000000"/>
                <w:sz w:val="20"/>
                <w:szCs w:val="20"/>
                <w:lang w:val="es-ES" w:eastAsia="es-ES"/>
              </w:rPr>
              <w:t>$ 1.080</w:t>
            </w:r>
          </w:p>
        </w:tc>
        <w:tc>
          <w:tcPr>
            <w:tcW w:w="1134" w:type="dxa"/>
            <w:tcBorders>
              <w:top w:val="nil"/>
              <w:left w:val="nil"/>
              <w:bottom w:val="nil"/>
              <w:right w:val="single" w:sz="4" w:space="0" w:color="auto"/>
            </w:tcBorders>
            <w:shd w:val="clear" w:color="auto" w:fill="auto"/>
            <w:noWrap/>
            <w:vAlign w:val="center"/>
            <w:hideMark/>
          </w:tcPr>
          <w:p w:rsidR="008746B4" w:rsidRPr="008746B4" w:rsidRDefault="008746B4" w:rsidP="008746B4">
            <w:pPr>
              <w:jc w:val="center"/>
              <w:rPr>
                <w:rFonts w:ascii="Calibri" w:hAnsi="Calibri" w:cs="Calibri"/>
                <w:color w:val="000000"/>
                <w:sz w:val="20"/>
                <w:szCs w:val="20"/>
                <w:lang w:val="es-ES" w:eastAsia="es-ES"/>
              </w:rPr>
            </w:pPr>
            <w:r w:rsidRPr="008746B4">
              <w:rPr>
                <w:rFonts w:ascii="Calibri" w:hAnsi="Calibri" w:cs="Calibri"/>
                <w:color w:val="000000"/>
                <w:sz w:val="20"/>
                <w:szCs w:val="20"/>
                <w:lang w:val="es-ES" w:eastAsia="es-ES"/>
              </w:rPr>
              <w:t>$ 1.070</w:t>
            </w:r>
          </w:p>
        </w:tc>
        <w:tc>
          <w:tcPr>
            <w:tcW w:w="992" w:type="dxa"/>
            <w:tcBorders>
              <w:top w:val="nil"/>
              <w:left w:val="nil"/>
              <w:bottom w:val="nil"/>
              <w:right w:val="single" w:sz="4" w:space="0" w:color="auto"/>
            </w:tcBorders>
            <w:shd w:val="clear" w:color="auto" w:fill="auto"/>
            <w:noWrap/>
            <w:vAlign w:val="center"/>
            <w:hideMark/>
          </w:tcPr>
          <w:p w:rsidR="008746B4" w:rsidRPr="008746B4" w:rsidRDefault="008746B4" w:rsidP="008746B4">
            <w:pPr>
              <w:jc w:val="center"/>
              <w:rPr>
                <w:rFonts w:ascii="Calibri" w:hAnsi="Calibri" w:cs="Calibri"/>
                <w:color w:val="000000"/>
                <w:sz w:val="20"/>
                <w:szCs w:val="20"/>
                <w:lang w:val="es-ES" w:eastAsia="es-ES"/>
              </w:rPr>
            </w:pPr>
            <w:r w:rsidRPr="008746B4">
              <w:rPr>
                <w:rFonts w:ascii="Calibri" w:hAnsi="Calibri" w:cs="Calibri"/>
                <w:color w:val="000000"/>
                <w:sz w:val="20"/>
                <w:szCs w:val="20"/>
                <w:lang w:val="es-ES" w:eastAsia="es-ES"/>
              </w:rPr>
              <w:t>10130%</w:t>
            </w:r>
          </w:p>
        </w:tc>
      </w:tr>
      <w:tr w:rsidR="008746B4" w:rsidRPr="008746B4" w:rsidTr="008746B4">
        <w:trPr>
          <w:trHeight w:val="300"/>
        </w:trPr>
        <w:tc>
          <w:tcPr>
            <w:tcW w:w="0" w:type="auto"/>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746B4" w:rsidRPr="008746B4" w:rsidRDefault="008746B4" w:rsidP="008746B4">
            <w:pPr>
              <w:rPr>
                <w:rFonts w:ascii="Calibri" w:hAnsi="Calibri" w:cs="Calibri"/>
                <w:b/>
                <w:bCs/>
                <w:color w:val="000000"/>
                <w:sz w:val="20"/>
                <w:szCs w:val="20"/>
                <w:lang w:val="es-ES" w:eastAsia="es-ES"/>
              </w:rPr>
            </w:pPr>
            <w:r w:rsidRPr="008746B4">
              <w:rPr>
                <w:rFonts w:ascii="Calibri" w:hAnsi="Calibri" w:cs="Calibri"/>
                <w:b/>
                <w:bCs/>
                <w:color w:val="000000"/>
                <w:sz w:val="20"/>
                <w:szCs w:val="20"/>
                <w:lang w:val="es-ES" w:eastAsia="es-ES"/>
              </w:rPr>
              <w:t>Corriente</w:t>
            </w:r>
          </w:p>
        </w:tc>
        <w:tc>
          <w:tcPr>
            <w:tcW w:w="1055" w:type="dxa"/>
            <w:tcBorders>
              <w:top w:val="nil"/>
              <w:left w:val="nil"/>
              <w:bottom w:val="single" w:sz="4" w:space="0" w:color="auto"/>
              <w:right w:val="single" w:sz="4" w:space="0" w:color="auto"/>
            </w:tcBorders>
            <w:shd w:val="clear" w:color="auto" w:fill="auto"/>
            <w:noWrap/>
            <w:vAlign w:val="center"/>
            <w:hideMark/>
          </w:tcPr>
          <w:p w:rsidR="008746B4" w:rsidRPr="008746B4" w:rsidRDefault="008746B4" w:rsidP="008746B4">
            <w:pPr>
              <w:jc w:val="center"/>
              <w:rPr>
                <w:rFonts w:ascii="Calibri" w:hAnsi="Calibri" w:cs="Calibri"/>
                <w:color w:val="000000"/>
                <w:sz w:val="20"/>
                <w:szCs w:val="20"/>
                <w:lang w:val="es-ES" w:eastAsia="es-ES"/>
              </w:rPr>
            </w:pPr>
            <w:r w:rsidRPr="008746B4">
              <w:rPr>
                <w:rFonts w:ascii="Calibri" w:hAnsi="Calibri" w:cs="Calibri"/>
                <w:color w:val="000000"/>
                <w:sz w:val="20"/>
                <w:szCs w:val="20"/>
                <w:lang w:val="es-ES" w:eastAsia="es-ES"/>
              </w:rPr>
              <w:t>$ 1.483</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8746B4" w:rsidRPr="008746B4" w:rsidRDefault="008746B4" w:rsidP="008746B4">
            <w:pPr>
              <w:jc w:val="center"/>
              <w:rPr>
                <w:rFonts w:ascii="Calibri" w:hAnsi="Calibri" w:cs="Calibri"/>
                <w:color w:val="000000"/>
                <w:sz w:val="20"/>
                <w:szCs w:val="20"/>
                <w:lang w:val="es-ES" w:eastAsia="es-ES"/>
              </w:rPr>
            </w:pPr>
            <w:r w:rsidRPr="008746B4">
              <w:rPr>
                <w:rFonts w:ascii="Calibri" w:hAnsi="Calibri" w:cs="Calibri"/>
                <w:color w:val="000000"/>
                <w:sz w:val="20"/>
                <w:szCs w:val="20"/>
                <w:lang w:val="es-ES" w:eastAsia="es-ES"/>
              </w:rPr>
              <w:t>$ 16.143</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8746B4" w:rsidRPr="008746B4" w:rsidRDefault="008746B4" w:rsidP="008746B4">
            <w:pPr>
              <w:jc w:val="center"/>
              <w:rPr>
                <w:rFonts w:ascii="Calibri" w:hAnsi="Calibri" w:cs="Calibri"/>
                <w:color w:val="000000"/>
                <w:sz w:val="20"/>
                <w:szCs w:val="20"/>
                <w:lang w:val="es-ES" w:eastAsia="es-ES"/>
              </w:rPr>
            </w:pPr>
            <w:r w:rsidRPr="008746B4">
              <w:rPr>
                <w:rFonts w:ascii="Calibri" w:hAnsi="Calibri" w:cs="Calibri"/>
                <w:color w:val="000000"/>
                <w:sz w:val="20"/>
                <w:szCs w:val="20"/>
                <w:lang w:val="es-ES" w:eastAsia="es-ES"/>
              </w:rPr>
              <w:t>$ 23.116</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8746B4" w:rsidRPr="008746B4" w:rsidRDefault="008746B4" w:rsidP="008746B4">
            <w:pPr>
              <w:jc w:val="center"/>
              <w:rPr>
                <w:rFonts w:ascii="Calibri" w:hAnsi="Calibri" w:cs="Calibri"/>
                <w:color w:val="000000"/>
                <w:sz w:val="20"/>
                <w:szCs w:val="20"/>
                <w:lang w:val="es-ES" w:eastAsia="es-ES"/>
              </w:rPr>
            </w:pPr>
            <w:r w:rsidRPr="008746B4">
              <w:rPr>
                <w:rFonts w:ascii="Calibri" w:hAnsi="Calibri" w:cs="Calibri"/>
                <w:color w:val="000000"/>
                <w:sz w:val="20"/>
                <w:szCs w:val="20"/>
                <w:lang w:val="es-ES" w:eastAsia="es-ES"/>
              </w:rPr>
              <w:t>$ 21.633</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8746B4" w:rsidRPr="008746B4" w:rsidRDefault="008746B4" w:rsidP="008746B4">
            <w:pPr>
              <w:jc w:val="center"/>
              <w:rPr>
                <w:rFonts w:ascii="Calibri" w:hAnsi="Calibri" w:cs="Calibri"/>
                <w:color w:val="000000"/>
                <w:sz w:val="20"/>
                <w:szCs w:val="20"/>
                <w:lang w:val="es-ES" w:eastAsia="es-ES"/>
              </w:rPr>
            </w:pPr>
            <w:r w:rsidRPr="008746B4">
              <w:rPr>
                <w:rFonts w:ascii="Calibri" w:hAnsi="Calibri" w:cs="Calibri"/>
                <w:color w:val="000000"/>
                <w:sz w:val="20"/>
                <w:szCs w:val="20"/>
                <w:lang w:val="es-ES" w:eastAsia="es-ES"/>
              </w:rPr>
              <w:t>1459%</w:t>
            </w:r>
          </w:p>
        </w:tc>
      </w:tr>
      <w:tr w:rsidR="008746B4" w:rsidRPr="008746B4" w:rsidTr="008746B4">
        <w:trPr>
          <w:trHeight w:val="300"/>
        </w:trPr>
        <w:tc>
          <w:tcPr>
            <w:tcW w:w="0" w:type="auto"/>
            <w:tcBorders>
              <w:top w:val="single" w:sz="4" w:space="0" w:color="auto"/>
              <w:left w:val="single" w:sz="4" w:space="0" w:color="auto"/>
              <w:bottom w:val="single" w:sz="4" w:space="0" w:color="auto"/>
              <w:right w:val="single" w:sz="4" w:space="0" w:color="000000"/>
            </w:tcBorders>
            <w:shd w:val="clear" w:color="000000" w:fill="DCE6F1"/>
            <w:noWrap/>
            <w:vAlign w:val="center"/>
            <w:hideMark/>
          </w:tcPr>
          <w:p w:rsidR="008746B4" w:rsidRPr="008746B4" w:rsidRDefault="008746B4" w:rsidP="008746B4">
            <w:pPr>
              <w:jc w:val="center"/>
              <w:rPr>
                <w:rFonts w:ascii="Calibri" w:hAnsi="Calibri" w:cs="Calibri"/>
                <w:b/>
                <w:bCs/>
                <w:color w:val="000000"/>
                <w:sz w:val="20"/>
                <w:szCs w:val="20"/>
                <w:lang w:val="es-ES" w:eastAsia="es-ES"/>
              </w:rPr>
            </w:pPr>
            <w:r w:rsidRPr="008746B4">
              <w:rPr>
                <w:rFonts w:ascii="Calibri" w:hAnsi="Calibri" w:cs="Calibri"/>
                <w:b/>
                <w:bCs/>
                <w:color w:val="000000"/>
                <w:sz w:val="20"/>
                <w:szCs w:val="20"/>
                <w:lang w:val="es-ES" w:eastAsia="es-ES"/>
              </w:rPr>
              <w:t>TOTAL PASIVOS</w:t>
            </w:r>
          </w:p>
        </w:tc>
        <w:tc>
          <w:tcPr>
            <w:tcW w:w="1055" w:type="dxa"/>
            <w:tcBorders>
              <w:top w:val="nil"/>
              <w:left w:val="nil"/>
              <w:bottom w:val="single" w:sz="4" w:space="0" w:color="auto"/>
              <w:right w:val="single" w:sz="4" w:space="0" w:color="auto"/>
            </w:tcBorders>
            <w:shd w:val="clear" w:color="000000" w:fill="DCE6F1"/>
            <w:noWrap/>
            <w:vAlign w:val="center"/>
            <w:hideMark/>
          </w:tcPr>
          <w:p w:rsidR="008746B4" w:rsidRPr="008746B4" w:rsidRDefault="008746B4" w:rsidP="008746B4">
            <w:pPr>
              <w:jc w:val="center"/>
              <w:rPr>
                <w:rFonts w:ascii="Calibri" w:hAnsi="Calibri" w:cs="Calibri"/>
                <w:b/>
                <w:bCs/>
                <w:color w:val="000000"/>
                <w:sz w:val="20"/>
                <w:szCs w:val="20"/>
                <w:lang w:val="es-ES" w:eastAsia="es-ES"/>
              </w:rPr>
            </w:pPr>
            <w:r w:rsidRPr="008746B4">
              <w:rPr>
                <w:rFonts w:ascii="Calibri" w:hAnsi="Calibri" w:cs="Calibri"/>
                <w:b/>
                <w:bCs/>
                <w:color w:val="000000"/>
                <w:sz w:val="20"/>
                <w:szCs w:val="20"/>
                <w:lang w:val="es-ES" w:eastAsia="es-ES"/>
              </w:rPr>
              <w:t>$ 7.866</w:t>
            </w:r>
          </w:p>
        </w:tc>
        <w:tc>
          <w:tcPr>
            <w:tcW w:w="1134" w:type="dxa"/>
            <w:tcBorders>
              <w:top w:val="nil"/>
              <w:left w:val="nil"/>
              <w:bottom w:val="single" w:sz="4" w:space="0" w:color="auto"/>
              <w:right w:val="single" w:sz="4" w:space="0" w:color="auto"/>
            </w:tcBorders>
            <w:shd w:val="clear" w:color="000000" w:fill="DCE6F1"/>
            <w:noWrap/>
            <w:vAlign w:val="center"/>
            <w:hideMark/>
          </w:tcPr>
          <w:p w:rsidR="008746B4" w:rsidRPr="008746B4" w:rsidRDefault="008746B4" w:rsidP="008746B4">
            <w:pPr>
              <w:jc w:val="center"/>
              <w:rPr>
                <w:rFonts w:ascii="Calibri" w:hAnsi="Calibri" w:cs="Calibri"/>
                <w:b/>
                <w:bCs/>
                <w:color w:val="000000"/>
                <w:sz w:val="20"/>
                <w:szCs w:val="20"/>
                <w:lang w:val="es-ES" w:eastAsia="es-ES"/>
              </w:rPr>
            </w:pPr>
            <w:r w:rsidRPr="008746B4">
              <w:rPr>
                <w:rFonts w:ascii="Calibri" w:hAnsi="Calibri" w:cs="Calibri"/>
                <w:b/>
                <w:bCs/>
                <w:color w:val="000000"/>
                <w:sz w:val="20"/>
                <w:szCs w:val="20"/>
                <w:lang w:val="es-ES" w:eastAsia="es-ES"/>
              </w:rPr>
              <w:t>$ 67.994</w:t>
            </w:r>
          </w:p>
        </w:tc>
        <w:tc>
          <w:tcPr>
            <w:tcW w:w="1134" w:type="dxa"/>
            <w:tcBorders>
              <w:top w:val="nil"/>
              <w:left w:val="nil"/>
              <w:bottom w:val="single" w:sz="4" w:space="0" w:color="auto"/>
              <w:right w:val="single" w:sz="4" w:space="0" w:color="auto"/>
            </w:tcBorders>
            <w:shd w:val="clear" w:color="000000" w:fill="DCE6F1"/>
            <w:noWrap/>
            <w:vAlign w:val="center"/>
            <w:hideMark/>
          </w:tcPr>
          <w:p w:rsidR="008746B4" w:rsidRPr="008746B4" w:rsidRDefault="008746B4" w:rsidP="008746B4">
            <w:pPr>
              <w:jc w:val="center"/>
              <w:rPr>
                <w:rFonts w:ascii="Calibri" w:hAnsi="Calibri" w:cs="Calibri"/>
                <w:b/>
                <w:bCs/>
                <w:color w:val="000000"/>
                <w:sz w:val="20"/>
                <w:szCs w:val="20"/>
                <w:lang w:val="es-ES" w:eastAsia="es-ES"/>
              </w:rPr>
            </w:pPr>
            <w:r w:rsidRPr="008746B4">
              <w:rPr>
                <w:rFonts w:ascii="Calibri" w:hAnsi="Calibri" w:cs="Calibri"/>
                <w:b/>
                <w:bCs/>
                <w:color w:val="000000"/>
                <w:sz w:val="20"/>
                <w:szCs w:val="20"/>
                <w:lang w:val="es-ES" w:eastAsia="es-ES"/>
              </w:rPr>
              <w:t>$ 93.417</w:t>
            </w:r>
          </w:p>
        </w:tc>
        <w:tc>
          <w:tcPr>
            <w:tcW w:w="1134" w:type="dxa"/>
            <w:tcBorders>
              <w:top w:val="nil"/>
              <w:left w:val="nil"/>
              <w:bottom w:val="single" w:sz="4" w:space="0" w:color="auto"/>
              <w:right w:val="single" w:sz="4" w:space="0" w:color="auto"/>
            </w:tcBorders>
            <w:shd w:val="clear" w:color="000000" w:fill="DCE6F1"/>
            <w:noWrap/>
            <w:vAlign w:val="center"/>
            <w:hideMark/>
          </w:tcPr>
          <w:p w:rsidR="008746B4" w:rsidRPr="008746B4" w:rsidRDefault="008746B4" w:rsidP="008746B4">
            <w:pPr>
              <w:jc w:val="center"/>
              <w:rPr>
                <w:rFonts w:ascii="Calibri" w:hAnsi="Calibri" w:cs="Calibri"/>
                <w:b/>
                <w:bCs/>
                <w:color w:val="000000"/>
                <w:sz w:val="20"/>
                <w:szCs w:val="20"/>
                <w:lang w:val="es-ES" w:eastAsia="es-ES"/>
              </w:rPr>
            </w:pPr>
            <w:r w:rsidRPr="008746B4">
              <w:rPr>
                <w:rFonts w:ascii="Calibri" w:hAnsi="Calibri" w:cs="Calibri"/>
                <w:b/>
                <w:bCs/>
                <w:color w:val="000000"/>
                <w:sz w:val="20"/>
                <w:szCs w:val="20"/>
                <w:lang w:val="es-ES" w:eastAsia="es-ES"/>
              </w:rPr>
              <w:t>$ 85.550</w:t>
            </w:r>
          </w:p>
        </w:tc>
        <w:tc>
          <w:tcPr>
            <w:tcW w:w="992" w:type="dxa"/>
            <w:tcBorders>
              <w:top w:val="nil"/>
              <w:left w:val="nil"/>
              <w:bottom w:val="single" w:sz="4" w:space="0" w:color="auto"/>
              <w:right w:val="single" w:sz="4" w:space="0" w:color="auto"/>
            </w:tcBorders>
            <w:shd w:val="clear" w:color="000000" w:fill="DCE6F1"/>
            <w:noWrap/>
            <w:vAlign w:val="center"/>
            <w:hideMark/>
          </w:tcPr>
          <w:p w:rsidR="008746B4" w:rsidRPr="008746B4" w:rsidRDefault="008746B4" w:rsidP="008746B4">
            <w:pPr>
              <w:jc w:val="center"/>
              <w:rPr>
                <w:rFonts w:ascii="Calibri" w:hAnsi="Calibri" w:cs="Calibri"/>
                <w:b/>
                <w:bCs/>
                <w:color w:val="000000"/>
                <w:sz w:val="20"/>
                <w:szCs w:val="20"/>
                <w:lang w:val="es-ES" w:eastAsia="es-ES"/>
              </w:rPr>
            </w:pPr>
            <w:r w:rsidRPr="008746B4">
              <w:rPr>
                <w:rFonts w:ascii="Calibri" w:hAnsi="Calibri" w:cs="Calibri"/>
                <w:b/>
                <w:bCs/>
                <w:color w:val="000000"/>
                <w:sz w:val="20"/>
                <w:szCs w:val="20"/>
                <w:lang w:val="es-ES" w:eastAsia="es-ES"/>
              </w:rPr>
              <w:t>1088%</w:t>
            </w:r>
          </w:p>
        </w:tc>
      </w:tr>
      <w:tr w:rsidR="008746B4" w:rsidRPr="008746B4" w:rsidTr="008746B4">
        <w:trPr>
          <w:trHeight w:val="300"/>
        </w:trPr>
        <w:tc>
          <w:tcPr>
            <w:tcW w:w="0" w:type="auto"/>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746B4" w:rsidRPr="008746B4" w:rsidRDefault="008746B4" w:rsidP="008746B4">
            <w:pPr>
              <w:rPr>
                <w:rFonts w:ascii="Calibri" w:hAnsi="Calibri" w:cs="Calibri"/>
                <w:b/>
                <w:bCs/>
                <w:color w:val="000000"/>
                <w:sz w:val="20"/>
                <w:szCs w:val="20"/>
                <w:lang w:val="es-ES" w:eastAsia="es-ES"/>
              </w:rPr>
            </w:pPr>
            <w:r w:rsidRPr="008746B4">
              <w:rPr>
                <w:rFonts w:ascii="Calibri" w:hAnsi="Calibri" w:cs="Calibri"/>
                <w:b/>
                <w:bCs/>
                <w:color w:val="000000"/>
                <w:sz w:val="20"/>
                <w:szCs w:val="20"/>
                <w:lang w:val="es-ES" w:eastAsia="es-ES"/>
              </w:rPr>
              <w:t>No corriente</w:t>
            </w:r>
          </w:p>
        </w:tc>
        <w:tc>
          <w:tcPr>
            <w:tcW w:w="1055" w:type="dxa"/>
            <w:tcBorders>
              <w:top w:val="nil"/>
              <w:left w:val="nil"/>
              <w:bottom w:val="single" w:sz="4" w:space="0" w:color="auto"/>
              <w:right w:val="single" w:sz="4" w:space="0" w:color="auto"/>
            </w:tcBorders>
            <w:shd w:val="clear" w:color="auto" w:fill="auto"/>
            <w:noWrap/>
            <w:vAlign w:val="center"/>
            <w:hideMark/>
          </w:tcPr>
          <w:p w:rsidR="008746B4" w:rsidRPr="008746B4" w:rsidRDefault="008746B4" w:rsidP="008746B4">
            <w:pPr>
              <w:jc w:val="center"/>
              <w:rPr>
                <w:rFonts w:ascii="Calibri" w:hAnsi="Calibri" w:cs="Calibri"/>
                <w:color w:val="000000"/>
                <w:sz w:val="20"/>
                <w:szCs w:val="20"/>
                <w:lang w:val="es-ES" w:eastAsia="es-ES"/>
              </w:rPr>
            </w:pPr>
            <w:r w:rsidRPr="008746B4">
              <w:rPr>
                <w:rFonts w:ascii="Calibri" w:hAnsi="Calibri" w:cs="Calibri"/>
                <w:color w:val="000000"/>
                <w:sz w:val="20"/>
                <w:szCs w:val="20"/>
                <w:lang w:val="es-ES" w:eastAsia="es-ES"/>
              </w:rPr>
              <w:t>$ 5.692</w:t>
            </w:r>
          </w:p>
        </w:tc>
        <w:tc>
          <w:tcPr>
            <w:tcW w:w="1134" w:type="dxa"/>
            <w:tcBorders>
              <w:top w:val="nil"/>
              <w:left w:val="nil"/>
              <w:bottom w:val="single" w:sz="4" w:space="0" w:color="auto"/>
              <w:right w:val="single" w:sz="4" w:space="0" w:color="auto"/>
            </w:tcBorders>
            <w:shd w:val="clear" w:color="000000" w:fill="FFFFFF"/>
            <w:noWrap/>
            <w:vAlign w:val="center"/>
            <w:hideMark/>
          </w:tcPr>
          <w:p w:rsidR="008746B4" w:rsidRPr="008746B4" w:rsidRDefault="008746B4" w:rsidP="008746B4">
            <w:pPr>
              <w:jc w:val="center"/>
              <w:rPr>
                <w:rFonts w:ascii="Calibri" w:hAnsi="Calibri" w:cs="Calibri"/>
                <w:color w:val="000000"/>
                <w:sz w:val="20"/>
                <w:szCs w:val="20"/>
                <w:lang w:val="es-ES" w:eastAsia="es-ES"/>
              </w:rPr>
            </w:pPr>
            <w:r w:rsidRPr="008746B4">
              <w:rPr>
                <w:rFonts w:ascii="Calibri" w:hAnsi="Calibri" w:cs="Calibri"/>
                <w:color w:val="000000"/>
                <w:sz w:val="20"/>
                <w:szCs w:val="20"/>
                <w:lang w:val="es-ES" w:eastAsia="es-ES"/>
              </w:rPr>
              <w:t>$ 52.502</w:t>
            </w:r>
          </w:p>
        </w:tc>
        <w:tc>
          <w:tcPr>
            <w:tcW w:w="1134" w:type="dxa"/>
            <w:tcBorders>
              <w:top w:val="nil"/>
              <w:left w:val="nil"/>
              <w:bottom w:val="single" w:sz="4" w:space="0" w:color="auto"/>
              <w:right w:val="single" w:sz="4" w:space="0" w:color="auto"/>
            </w:tcBorders>
            <w:shd w:val="clear" w:color="000000" w:fill="FFFFFF"/>
            <w:noWrap/>
            <w:vAlign w:val="center"/>
            <w:hideMark/>
          </w:tcPr>
          <w:p w:rsidR="008746B4" w:rsidRPr="008746B4" w:rsidRDefault="008746B4" w:rsidP="008746B4">
            <w:pPr>
              <w:jc w:val="center"/>
              <w:rPr>
                <w:rFonts w:ascii="Calibri" w:hAnsi="Calibri" w:cs="Calibri"/>
                <w:color w:val="000000"/>
                <w:sz w:val="20"/>
                <w:szCs w:val="20"/>
                <w:lang w:val="es-ES" w:eastAsia="es-ES"/>
              </w:rPr>
            </w:pPr>
            <w:r w:rsidRPr="008746B4">
              <w:rPr>
                <w:rFonts w:ascii="Calibri" w:hAnsi="Calibri" w:cs="Calibri"/>
                <w:color w:val="000000"/>
                <w:sz w:val="20"/>
                <w:szCs w:val="20"/>
                <w:lang w:val="es-ES" w:eastAsia="es-ES"/>
              </w:rPr>
              <w:t>$ 43.506</w:t>
            </w:r>
          </w:p>
        </w:tc>
        <w:tc>
          <w:tcPr>
            <w:tcW w:w="1134" w:type="dxa"/>
            <w:tcBorders>
              <w:top w:val="nil"/>
              <w:left w:val="nil"/>
              <w:bottom w:val="single" w:sz="4" w:space="0" w:color="auto"/>
              <w:right w:val="single" w:sz="4" w:space="0" w:color="auto"/>
            </w:tcBorders>
            <w:shd w:val="clear" w:color="000000" w:fill="FFFFFF"/>
            <w:noWrap/>
            <w:vAlign w:val="center"/>
            <w:hideMark/>
          </w:tcPr>
          <w:p w:rsidR="008746B4" w:rsidRPr="008746B4" w:rsidRDefault="008746B4" w:rsidP="008746B4">
            <w:pPr>
              <w:jc w:val="center"/>
              <w:rPr>
                <w:rFonts w:ascii="Calibri" w:hAnsi="Calibri" w:cs="Calibri"/>
                <w:color w:val="000000"/>
                <w:sz w:val="20"/>
                <w:szCs w:val="20"/>
                <w:lang w:val="es-ES" w:eastAsia="es-ES"/>
              </w:rPr>
            </w:pPr>
            <w:r w:rsidRPr="008746B4">
              <w:rPr>
                <w:rFonts w:ascii="Calibri" w:hAnsi="Calibri" w:cs="Calibri"/>
                <w:color w:val="000000"/>
                <w:sz w:val="20"/>
                <w:szCs w:val="20"/>
                <w:lang w:val="es-ES" w:eastAsia="es-ES"/>
              </w:rPr>
              <w:t>$ 37.814</w:t>
            </w:r>
          </w:p>
        </w:tc>
        <w:tc>
          <w:tcPr>
            <w:tcW w:w="992" w:type="dxa"/>
            <w:tcBorders>
              <w:top w:val="nil"/>
              <w:left w:val="nil"/>
              <w:bottom w:val="single" w:sz="4" w:space="0" w:color="auto"/>
              <w:right w:val="single" w:sz="4" w:space="0" w:color="auto"/>
            </w:tcBorders>
            <w:shd w:val="clear" w:color="000000" w:fill="FFFFFF"/>
            <w:noWrap/>
            <w:vAlign w:val="center"/>
            <w:hideMark/>
          </w:tcPr>
          <w:p w:rsidR="008746B4" w:rsidRPr="008746B4" w:rsidRDefault="008746B4" w:rsidP="008746B4">
            <w:pPr>
              <w:jc w:val="center"/>
              <w:rPr>
                <w:rFonts w:ascii="Calibri" w:hAnsi="Calibri" w:cs="Calibri"/>
                <w:color w:val="000000"/>
                <w:sz w:val="20"/>
                <w:szCs w:val="20"/>
                <w:lang w:val="es-ES" w:eastAsia="es-ES"/>
              </w:rPr>
            </w:pPr>
            <w:r w:rsidRPr="008746B4">
              <w:rPr>
                <w:rFonts w:ascii="Calibri" w:hAnsi="Calibri" w:cs="Calibri"/>
                <w:color w:val="000000"/>
                <w:sz w:val="20"/>
                <w:szCs w:val="20"/>
                <w:lang w:val="es-ES" w:eastAsia="es-ES"/>
              </w:rPr>
              <w:t>664%</w:t>
            </w:r>
          </w:p>
        </w:tc>
      </w:tr>
      <w:tr w:rsidR="008746B4" w:rsidRPr="008746B4" w:rsidTr="008746B4">
        <w:trPr>
          <w:trHeight w:val="300"/>
        </w:trPr>
        <w:tc>
          <w:tcPr>
            <w:tcW w:w="0" w:type="auto"/>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746B4" w:rsidRPr="008746B4" w:rsidRDefault="008746B4" w:rsidP="008746B4">
            <w:pPr>
              <w:rPr>
                <w:rFonts w:ascii="Calibri" w:hAnsi="Calibri" w:cs="Calibri"/>
                <w:b/>
                <w:bCs/>
                <w:color w:val="000000"/>
                <w:sz w:val="20"/>
                <w:szCs w:val="20"/>
                <w:lang w:val="es-ES" w:eastAsia="es-ES"/>
              </w:rPr>
            </w:pPr>
            <w:r w:rsidRPr="008746B4">
              <w:rPr>
                <w:rFonts w:ascii="Calibri" w:hAnsi="Calibri" w:cs="Calibri"/>
                <w:b/>
                <w:bCs/>
                <w:color w:val="000000"/>
                <w:sz w:val="20"/>
                <w:szCs w:val="20"/>
                <w:lang w:val="es-ES" w:eastAsia="es-ES"/>
              </w:rPr>
              <w:t>Corriente</w:t>
            </w:r>
          </w:p>
        </w:tc>
        <w:tc>
          <w:tcPr>
            <w:tcW w:w="1055" w:type="dxa"/>
            <w:tcBorders>
              <w:top w:val="nil"/>
              <w:left w:val="nil"/>
              <w:bottom w:val="single" w:sz="4" w:space="0" w:color="auto"/>
              <w:right w:val="single" w:sz="4" w:space="0" w:color="auto"/>
            </w:tcBorders>
            <w:shd w:val="clear" w:color="auto" w:fill="auto"/>
            <w:noWrap/>
            <w:vAlign w:val="center"/>
            <w:hideMark/>
          </w:tcPr>
          <w:p w:rsidR="008746B4" w:rsidRPr="008746B4" w:rsidRDefault="008746B4" w:rsidP="008746B4">
            <w:pPr>
              <w:jc w:val="center"/>
              <w:rPr>
                <w:rFonts w:ascii="Calibri" w:hAnsi="Calibri" w:cs="Calibri"/>
                <w:color w:val="000000"/>
                <w:sz w:val="20"/>
                <w:szCs w:val="20"/>
                <w:lang w:val="es-ES" w:eastAsia="es-ES"/>
              </w:rPr>
            </w:pPr>
            <w:r w:rsidRPr="008746B4">
              <w:rPr>
                <w:rFonts w:ascii="Calibri" w:hAnsi="Calibri" w:cs="Calibri"/>
                <w:color w:val="000000"/>
                <w:sz w:val="20"/>
                <w:szCs w:val="20"/>
                <w:lang w:val="es-ES" w:eastAsia="es-ES"/>
              </w:rPr>
              <w:t>$ 2.174</w:t>
            </w:r>
          </w:p>
        </w:tc>
        <w:tc>
          <w:tcPr>
            <w:tcW w:w="1134" w:type="dxa"/>
            <w:tcBorders>
              <w:top w:val="nil"/>
              <w:left w:val="nil"/>
              <w:bottom w:val="single" w:sz="4" w:space="0" w:color="auto"/>
              <w:right w:val="single" w:sz="4" w:space="0" w:color="auto"/>
            </w:tcBorders>
            <w:shd w:val="clear" w:color="auto" w:fill="auto"/>
            <w:noWrap/>
            <w:vAlign w:val="center"/>
            <w:hideMark/>
          </w:tcPr>
          <w:p w:rsidR="008746B4" w:rsidRPr="008746B4" w:rsidRDefault="008746B4" w:rsidP="008746B4">
            <w:pPr>
              <w:jc w:val="center"/>
              <w:rPr>
                <w:rFonts w:ascii="Calibri" w:hAnsi="Calibri" w:cs="Calibri"/>
                <w:color w:val="000000"/>
                <w:sz w:val="20"/>
                <w:szCs w:val="20"/>
                <w:lang w:val="es-ES" w:eastAsia="es-ES"/>
              </w:rPr>
            </w:pPr>
            <w:r w:rsidRPr="008746B4">
              <w:rPr>
                <w:rFonts w:ascii="Calibri" w:hAnsi="Calibri" w:cs="Calibri"/>
                <w:color w:val="000000"/>
                <w:sz w:val="20"/>
                <w:szCs w:val="20"/>
                <w:lang w:val="es-ES" w:eastAsia="es-ES"/>
              </w:rPr>
              <w:t>$ 15.492</w:t>
            </w:r>
          </w:p>
        </w:tc>
        <w:tc>
          <w:tcPr>
            <w:tcW w:w="1134" w:type="dxa"/>
            <w:tcBorders>
              <w:top w:val="nil"/>
              <w:left w:val="nil"/>
              <w:bottom w:val="single" w:sz="4" w:space="0" w:color="auto"/>
              <w:right w:val="nil"/>
            </w:tcBorders>
            <w:shd w:val="clear" w:color="000000" w:fill="FFFFFF"/>
            <w:noWrap/>
            <w:vAlign w:val="center"/>
            <w:hideMark/>
          </w:tcPr>
          <w:p w:rsidR="008746B4" w:rsidRPr="008746B4" w:rsidRDefault="008746B4" w:rsidP="008746B4">
            <w:pPr>
              <w:jc w:val="center"/>
              <w:rPr>
                <w:rFonts w:ascii="Calibri" w:hAnsi="Calibri" w:cs="Calibri"/>
                <w:color w:val="000000"/>
                <w:sz w:val="20"/>
                <w:szCs w:val="20"/>
                <w:lang w:val="es-ES" w:eastAsia="es-ES"/>
              </w:rPr>
            </w:pPr>
            <w:r w:rsidRPr="008746B4">
              <w:rPr>
                <w:rFonts w:ascii="Calibri" w:hAnsi="Calibri" w:cs="Calibri"/>
                <w:color w:val="000000"/>
                <w:sz w:val="20"/>
                <w:szCs w:val="20"/>
                <w:lang w:val="es-ES" w:eastAsia="es-ES"/>
              </w:rPr>
              <w:t>$ 49.910</w:t>
            </w:r>
          </w:p>
        </w:tc>
        <w:tc>
          <w:tcPr>
            <w:tcW w:w="1134" w:type="dxa"/>
            <w:tcBorders>
              <w:top w:val="nil"/>
              <w:left w:val="single" w:sz="4" w:space="0" w:color="auto"/>
              <w:bottom w:val="single" w:sz="4" w:space="0" w:color="auto"/>
              <w:right w:val="single" w:sz="4" w:space="0" w:color="auto"/>
            </w:tcBorders>
            <w:shd w:val="clear" w:color="000000" w:fill="FFFFFF"/>
            <w:noWrap/>
            <w:vAlign w:val="center"/>
            <w:hideMark/>
          </w:tcPr>
          <w:p w:rsidR="008746B4" w:rsidRPr="008746B4" w:rsidRDefault="008746B4" w:rsidP="008746B4">
            <w:pPr>
              <w:jc w:val="center"/>
              <w:rPr>
                <w:rFonts w:ascii="Calibri" w:hAnsi="Calibri" w:cs="Calibri"/>
                <w:color w:val="000000"/>
                <w:sz w:val="20"/>
                <w:szCs w:val="20"/>
                <w:lang w:val="es-ES" w:eastAsia="es-ES"/>
              </w:rPr>
            </w:pPr>
            <w:r w:rsidRPr="008746B4">
              <w:rPr>
                <w:rFonts w:ascii="Calibri" w:hAnsi="Calibri" w:cs="Calibri"/>
                <w:color w:val="000000"/>
                <w:sz w:val="20"/>
                <w:szCs w:val="20"/>
                <w:lang w:val="es-ES" w:eastAsia="es-ES"/>
              </w:rPr>
              <w:t>$ 47.736</w:t>
            </w:r>
          </w:p>
        </w:tc>
        <w:tc>
          <w:tcPr>
            <w:tcW w:w="992" w:type="dxa"/>
            <w:tcBorders>
              <w:top w:val="nil"/>
              <w:left w:val="nil"/>
              <w:bottom w:val="single" w:sz="4" w:space="0" w:color="auto"/>
              <w:right w:val="single" w:sz="4" w:space="0" w:color="auto"/>
            </w:tcBorders>
            <w:shd w:val="clear" w:color="000000" w:fill="FFFFFF"/>
            <w:noWrap/>
            <w:vAlign w:val="center"/>
            <w:hideMark/>
          </w:tcPr>
          <w:p w:rsidR="008746B4" w:rsidRPr="008746B4" w:rsidRDefault="008746B4" w:rsidP="008746B4">
            <w:pPr>
              <w:jc w:val="center"/>
              <w:rPr>
                <w:rFonts w:ascii="Calibri" w:hAnsi="Calibri" w:cs="Calibri"/>
                <w:color w:val="000000"/>
                <w:sz w:val="20"/>
                <w:szCs w:val="20"/>
                <w:lang w:val="es-ES" w:eastAsia="es-ES"/>
              </w:rPr>
            </w:pPr>
            <w:r w:rsidRPr="008746B4">
              <w:rPr>
                <w:rFonts w:ascii="Calibri" w:hAnsi="Calibri" w:cs="Calibri"/>
                <w:color w:val="000000"/>
                <w:sz w:val="20"/>
                <w:szCs w:val="20"/>
                <w:lang w:val="es-ES" w:eastAsia="es-ES"/>
              </w:rPr>
              <w:t>2196%</w:t>
            </w:r>
          </w:p>
        </w:tc>
      </w:tr>
      <w:tr w:rsidR="008746B4" w:rsidRPr="008746B4" w:rsidTr="008746B4">
        <w:trPr>
          <w:trHeight w:val="300"/>
        </w:trPr>
        <w:tc>
          <w:tcPr>
            <w:tcW w:w="0" w:type="auto"/>
            <w:tcBorders>
              <w:top w:val="single" w:sz="4" w:space="0" w:color="auto"/>
              <w:left w:val="single" w:sz="4" w:space="0" w:color="auto"/>
              <w:bottom w:val="single" w:sz="4" w:space="0" w:color="auto"/>
              <w:right w:val="single" w:sz="4" w:space="0" w:color="000000"/>
            </w:tcBorders>
            <w:shd w:val="clear" w:color="000000" w:fill="DCE6F1"/>
            <w:noWrap/>
            <w:vAlign w:val="center"/>
            <w:hideMark/>
          </w:tcPr>
          <w:p w:rsidR="008746B4" w:rsidRPr="008746B4" w:rsidRDefault="008746B4" w:rsidP="008746B4">
            <w:pPr>
              <w:jc w:val="center"/>
              <w:rPr>
                <w:rFonts w:ascii="Calibri" w:hAnsi="Calibri" w:cs="Calibri"/>
                <w:b/>
                <w:bCs/>
                <w:color w:val="000000"/>
                <w:sz w:val="20"/>
                <w:szCs w:val="20"/>
                <w:lang w:val="es-ES" w:eastAsia="es-ES"/>
              </w:rPr>
            </w:pPr>
            <w:r w:rsidRPr="008746B4">
              <w:rPr>
                <w:rFonts w:ascii="Calibri" w:hAnsi="Calibri" w:cs="Calibri"/>
                <w:b/>
                <w:bCs/>
                <w:color w:val="000000"/>
                <w:sz w:val="20"/>
                <w:szCs w:val="20"/>
                <w:lang w:val="es-ES" w:eastAsia="es-ES"/>
              </w:rPr>
              <w:t>PATRIMONIO TOTAL</w:t>
            </w:r>
          </w:p>
        </w:tc>
        <w:tc>
          <w:tcPr>
            <w:tcW w:w="1055" w:type="dxa"/>
            <w:tcBorders>
              <w:top w:val="single" w:sz="4" w:space="0" w:color="auto"/>
              <w:left w:val="nil"/>
              <w:bottom w:val="single" w:sz="4" w:space="0" w:color="auto"/>
              <w:right w:val="single" w:sz="4" w:space="0" w:color="auto"/>
            </w:tcBorders>
            <w:shd w:val="clear" w:color="000000" w:fill="DCE6F1"/>
            <w:noWrap/>
            <w:vAlign w:val="center"/>
            <w:hideMark/>
          </w:tcPr>
          <w:p w:rsidR="008746B4" w:rsidRPr="008746B4" w:rsidRDefault="008746B4" w:rsidP="008746B4">
            <w:pPr>
              <w:jc w:val="center"/>
              <w:rPr>
                <w:rFonts w:ascii="Calibri" w:hAnsi="Calibri" w:cs="Calibri"/>
                <w:b/>
                <w:bCs/>
                <w:color w:val="000000"/>
                <w:sz w:val="20"/>
                <w:szCs w:val="20"/>
                <w:lang w:val="es-ES" w:eastAsia="es-ES"/>
              </w:rPr>
            </w:pPr>
            <w:r w:rsidRPr="008746B4">
              <w:rPr>
                <w:rFonts w:ascii="Calibri" w:hAnsi="Calibri" w:cs="Calibri"/>
                <w:b/>
                <w:bCs/>
                <w:color w:val="000000"/>
                <w:sz w:val="20"/>
                <w:szCs w:val="20"/>
                <w:lang w:val="es-ES" w:eastAsia="es-ES"/>
              </w:rPr>
              <w:t>$ 1.313</w:t>
            </w:r>
          </w:p>
        </w:tc>
        <w:tc>
          <w:tcPr>
            <w:tcW w:w="1134" w:type="dxa"/>
            <w:tcBorders>
              <w:top w:val="single" w:sz="4" w:space="0" w:color="auto"/>
              <w:left w:val="nil"/>
              <w:bottom w:val="single" w:sz="4" w:space="0" w:color="auto"/>
              <w:right w:val="single" w:sz="4" w:space="0" w:color="auto"/>
            </w:tcBorders>
            <w:shd w:val="clear" w:color="000000" w:fill="DCE6F1"/>
            <w:noWrap/>
            <w:vAlign w:val="center"/>
            <w:hideMark/>
          </w:tcPr>
          <w:p w:rsidR="008746B4" w:rsidRPr="008746B4" w:rsidRDefault="008746B4" w:rsidP="008746B4">
            <w:pPr>
              <w:jc w:val="center"/>
              <w:rPr>
                <w:rFonts w:ascii="Calibri" w:hAnsi="Calibri" w:cs="Calibri"/>
                <w:b/>
                <w:bCs/>
                <w:color w:val="000000"/>
                <w:sz w:val="20"/>
                <w:szCs w:val="20"/>
                <w:lang w:val="es-ES" w:eastAsia="es-ES"/>
              </w:rPr>
            </w:pPr>
            <w:r w:rsidRPr="008746B4">
              <w:rPr>
                <w:rFonts w:ascii="Calibri" w:hAnsi="Calibri" w:cs="Calibri"/>
                <w:b/>
                <w:bCs/>
                <w:color w:val="000000"/>
                <w:sz w:val="20"/>
                <w:szCs w:val="20"/>
                <w:lang w:val="es-ES" w:eastAsia="es-ES"/>
              </w:rPr>
              <w:t>$ 15.733</w:t>
            </w:r>
          </w:p>
        </w:tc>
        <w:tc>
          <w:tcPr>
            <w:tcW w:w="1134" w:type="dxa"/>
            <w:tcBorders>
              <w:top w:val="single" w:sz="4" w:space="0" w:color="auto"/>
              <w:left w:val="nil"/>
              <w:bottom w:val="single" w:sz="4" w:space="0" w:color="auto"/>
              <w:right w:val="single" w:sz="4" w:space="0" w:color="auto"/>
            </w:tcBorders>
            <w:shd w:val="clear" w:color="000000" w:fill="DCE6F1"/>
            <w:noWrap/>
            <w:vAlign w:val="center"/>
            <w:hideMark/>
          </w:tcPr>
          <w:p w:rsidR="008746B4" w:rsidRPr="008746B4" w:rsidRDefault="008746B4" w:rsidP="008746B4">
            <w:pPr>
              <w:jc w:val="center"/>
              <w:rPr>
                <w:rFonts w:ascii="Calibri" w:hAnsi="Calibri" w:cs="Calibri"/>
                <w:b/>
                <w:bCs/>
                <w:color w:val="000000"/>
                <w:sz w:val="20"/>
                <w:szCs w:val="20"/>
                <w:lang w:val="es-ES" w:eastAsia="es-ES"/>
              </w:rPr>
            </w:pPr>
            <w:r w:rsidRPr="008746B4">
              <w:rPr>
                <w:rFonts w:ascii="Calibri" w:hAnsi="Calibri" w:cs="Calibri"/>
                <w:b/>
                <w:bCs/>
                <w:color w:val="000000"/>
                <w:sz w:val="20"/>
                <w:szCs w:val="20"/>
                <w:lang w:val="es-ES" w:eastAsia="es-ES"/>
              </w:rPr>
              <w:t>$ 29.088</w:t>
            </w:r>
          </w:p>
        </w:tc>
        <w:tc>
          <w:tcPr>
            <w:tcW w:w="1134" w:type="dxa"/>
            <w:tcBorders>
              <w:top w:val="single" w:sz="4" w:space="0" w:color="auto"/>
              <w:left w:val="nil"/>
              <w:bottom w:val="single" w:sz="4" w:space="0" w:color="auto"/>
              <w:right w:val="single" w:sz="4" w:space="0" w:color="auto"/>
            </w:tcBorders>
            <w:shd w:val="clear" w:color="000000" w:fill="DCE6F1"/>
            <w:noWrap/>
            <w:vAlign w:val="center"/>
            <w:hideMark/>
          </w:tcPr>
          <w:p w:rsidR="008746B4" w:rsidRPr="008746B4" w:rsidRDefault="008746B4" w:rsidP="008746B4">
            <w:pPr>
              <w:jc w:val="center"/>
              <w:rPr>
                <w:rFonts w:ascii="Calibri" w:hAnsi="Calibri" w:cs="Calibri"/>
                <w:b/>
                <w:bCs/>
                <w:color w:val="000000"/>
                <w:sz w:val="20"/>
                <w:szCs w:val="20"/>
                <w:lang w:val="es-ES" w:eastAsia="es-ES"/>
              </w:rPr>
            </w:pPr>
            <w:r w:rsidRPr="008746B4">
              <w:rPr>
                <w:rFonts w:ascii="Calibri" w:hAnsi="Calibri" w:cs="Calibri"/>
                <w:b/>
                <w:bCs/>
                <w:color w:val="000000"/>
                <w:sz w:val="20"/>
                <w:szCs w:val="20"/>
                <w:lang w:val="es-ES" w:eastAsia="es-ES"/>
              </w:rPr>
              <w:t>$ 27.775</w:t>
            </w:r>
          </w:p>
        </w:tc>
        <w:tc>
          <w:tcPr>
            <w:tcW w:w="992" w:type="dxa"/>
            <w:tcBorders>
              <w:top w:val="single" w:sz="4" w:space="0" w:color="auto"/>
              <w:left w:val="nil"/>
              <w:bottom w:val="single" w:sz="4" w:space="0" w:color="auto"/>
              <w:right w:val="single" w:sz="4" w:space="0" w:color="auto"/>
            </w:tcBorders>
            <w:shd w:val="clear" w:color="000000" w:fill="DCE6F1"/>
            <w:noWrap/>
            <w:vAlign w:val="center"/>
            <w:hideMark/>
          </w:tcPr>
          <w:p w:rsidR="008746B4" w:rsidRPr="008746B4" w:rsidRDefault="008746B4" w:rsidP="008746B4">
            <w:pPr>
              <w:jc w:val="center"/>
              <w:rPr>
                <w:rFonts w:ascii="Calibri" w:hAnsi="Calibri" w:cs="Calibri"/>
                <w:b/>
                <w:bCs/>
                <w:color w:val="000000"/>
                <w:sz w:val="20"/>
                <w:szCs w:val="20"/>
                <w:lang w:val="es-ES" w:eastAsia="es-ES"/>
              </w:rPr>
            </w:pPr>
            <w:r w:rsidRPr="008746B4">
              <w:rPr>
                <w:rFonts w:ascii="Calibri" w:hAnsi="Calibri" w:cs="Calibri"/>
                <w:b/>
                <w:bCs/>
                <w:color w:val="000000"/>
                <w:sz w:val="20"/>
                <w:szCs w:val="20"/>
                <w:lang w:val="es-ES" w:eastAsia="es-ES"/>
              </w:rPr>
              <w:t>2115%</w:t>
            </w:r>
          </w:p>
        </w:tc>
      </w:tr>
    </w:tbl>
    <w:p w:rsidR="00734DA9" w:rsidRDefault="00734DA9" w:rsidP="00A46157">
      <w:pPr>
        <w:pStyle w:val="NormalWeb"/>
        <w:spacing w:before="0" w:beforeAutospacing="0" w:after="0" w:afterAutospacing="0"/>
        <w:jc w:val="center"/>
        <w:rPr>
          <w:sz w:val="20"/>
          <w:szCs w:val="20"/>
        </w:rPr>
      </w:pPr>
      <w:r w:rsidRPr="006050AA">
        <w:rPr>
          <w:sz w:val="20"/>
          <w:szCs w:val="20"/>
        </w:rPr>
        <w:t>Fuente: Elaboración propia en base a los balances contables de las empresas que cotizan en la Bolsa de Comercio de Buenos Aires.</w:t>
      </w:r>
    </w:p>
    <w:p w:rsidR="006050AA" w:rsidRPr="006050AA" w:rsidRDefault="006050AA" w:rsidP="006050AA">
      <w:pPr>
        <w:pStyle w:val="NormalWeb"/>
        <w:spacing w:before="0" w:beforeAutospacing="0" w:after="0" w:afterAutospacing="0"/>
        <w:rPr>
          <w:sz w:val="20"/>
          <w:szCs w:val="20"/>
        </w:rPr>
      </w:pPr>
    </w:p>
    <w:p w:rsidR="00F94D0F" w:rsidRDefault="00F94D0F" w:rsidP="00734DA9">
      <w:pPr>
        <w:pStyle w:val="NormalWeb"/>
        <w:jc w:val="both"/>
      </w:pPr>
      <w:r>
        <w:t xml:space="preserve">Como se aprecia del cuadro, en el período de la Gestión de Cambiemos, la firma Tecpetrol aumento un 1235% su activo, </w:t>
      </w:r>
      <w:r w:rsidRPr="00734DA9">
        <w:rPr>
          <w:b/>
          <w:bCs/>
          <w:i/>
          <w:iCs/>
        </w:rPr>
        <w:t>con un efecto en el Patrimonio Neto de la firma del 2115%.</w:t>
      </w:r>
      <w:r>
        <w:t xml:space="preserve"> Se ve a las claras el fuerte proceso de acumulación de capitales que tuvo la empresa durante la gestión del Gobierno anterior.</w:t>
      </w:r>
    </w:p>
    <w:p w:rsidR="00AF240F" w:rsidRDefault="00AC439F" w:rsidP="00734DA9">
      <w:pPr>
        <w:pStyle w:val="NormalWeb"/>
        <w:jc w:val="both"/>
      </w:pPr>
      <w:r>
        <w:t>Por último, si consi</w:t>
      </w:r>
      <w:r w:rsidR="009A0DA3">
        <w:t>deramos la masa de sueldos, jor</w:t>
      </w:r>
      <w:r>
        <w:t>n</w:t>
      </w:r>
      <w:r w:rsidR="009A0DA3">
        <w:t>a</w:t>
      </w:r>
      <w:r>
        <w:t xml:space="preserve">les y contribuciones sociales que informa el balance, resulta que se observa una </w:t>
      </w:r>
      <w:r w:rsidRPr="00A46157">
        <w:rPr>
          <w:b/>
          <w:bCs/>
          <w:i/>
          <w:iCs/>
        </w:rPr>
        <w:t>formidable reducción del costo laboral</w:t>
      </w:r>
      <w:r>
        <w:t xml:space="preserve"> de esta firma. En efecto, como da cuenta el cuadro </w:t>
      </w:r>
      <w:r w:rsidR="00734DA9">
        <w:t>10</w:t>
      </w:r>
      <w:r>
        <w:t>, la masa salarial representaba el 19,1% de las ventas en el 2015 y a partir de ahí reduce su participación al 6,6% en el 2018 y finaliza el 2019 con un costo salarial de apenas el 5% de sus ventas.</w:t>
      </w:r>
      <w:r w:rsidR="00734DA9">
        <w:t xml:space="preserve"> En el recorrido 2015 – 2019 la caída del costo salarial ha sido del 73,7% en participación</w:t>
      </w:r>
    </w:p>
    <w:p w:rsidR="00F94D0F" w:rsidRPr="00F907C7" w:rsidRDefault="00F94D0F" w:rsidP="00734DA9">
      <w:pPr>
        <w:jc w:val="both"/>
        <w:rPr>
          <w:b/>
          <w:bCs/>
          <w:sz w:val="22"/>
          <w:lang w:eastAsia="es-AR"/>
        </w:rPr>
      </w:pPr>
    </w:p>
    <w:p w:rsidR="00AC439F" w:rsidRPr="00F907C7" w:rsidRDefault="00734DA9" w:rsidP="00734DA9">
      <w:pPr>
        <w:jc w:val="both"/>
        <w:rPr>
          <w:b/>
          <w:bCs/>
          <w:sz w:val="22"/>
          <w:lang w:eastAsia="es-AR"/>
        </w:rPr>
      </w:pPr>
      <w:r w:rsidRPr="00F907C7">
        <w:rPr>
          <w:b/>
          <w:bCs/>
          <w:sz w:val="22"/>
          <w:lang w:eastAsia="es-AR"/>
        </w:rPr>
        <w:t>Cuadro Nº 10: Evolución de los sueld</w:t>
      </w:r>
      <w:r w:rsidR="004A4B2B" w:rsidRPr="00F907C7">
        <w:rPr>
          <w:b/>
          <w:bCs/>
          <w:sz w:val="22"/>
          <w:lang w:eastAsia="es-AR"/>
        </w:rPr>
        <w:t>os y aportes sociales de Tecpetrol</w:t>
      </w:r>
      <w:r w:rsidR="008B2156" w:rsidRPr="00F907C7">
        <w:rPr>
          <w:b/>
          <w:bCs/>
          <w:sz w:val="22"/>
          <w:lang w:eastAsia="es-AR"/>
        </w:rPr>
        <w:t xml:space="preserve"> S.A. entre 2015 y 2019</w:t>
      </w:r>
      <w:r w:rsidRPr="00F907C7">
        <w:rPr>
          <w:b/>
          <w:bCs/>
          <w:sz w:val="22"/>
          <w:lang w:eastAsia="es-AR"/>
        </w:rPr>
        <w:t>. Valores absolutos y variaciones. En millones de pesos.</w:t>
      </w:r>
    </w:p>
    <w:tbl>
      <w:tblPr>
        <w:tblW w:w="6960" w:type="dxa"/>
        <w:jc w:val="center"/>
        <w:tblCellMar>
          <w:left w:w="70" w:type="dxa"/>
          <w:right w:w="70" w:type="dxa"/>
        </w:tblCellMar>
        <w:tblLook w:val="04A0"/>
      </w:tblPr>
      <w:tblGrid>
        <w:gridCol w:w="2380"/>
        <w:gridCol w:w="1980"/>
        <w:gridCol w:w="1300"/>
        <w:gridCol w:w="1300"/>
      </w:tblGrid>
      <w:tr w:rsidR="00AC439F" w:rsidRPr="00221A5E" w:rsidTr="00A46157">
        <w:trPr>
          <w:trHeight w:val="300"/>
          <w:jc w:val="center"/>
        </w:trPr>
        <w:tc>
          <w:tcPr>
            <w:tcW w:w="2380" w:type="dxa"/>
            <w:vMerge w:val="restart"/>
            <w:tcBorders>
              <w:top w:val="single" w:sz="4" w:space="0" w:color="auto"/>
              <w:left w:val="single" w:sz="4" w:space="0" w:color="auto"/>
              <w:bottom w:val="single" w:sz="4" w:space="0" w:color="auto"/>
              <w:right w:val="single" w:sz="4" w:space="0" w:color="auto"/>
            </w:tcBorders>
            <w:shd w:val="clear" w:color="000000" w:fill="538DD5"/>
            <w:vAlign w:val="center"/>
            <w:hideMark/>
          </w:tcPr>
          <w:p w:rsidR="00AC439F" w:rsidRPr="00221A5E" w:rsidRDefault="00AC439F" w:rsidP="00734DA9">
            <w:pPr>
              <w:jc w:val="center"/>
              <w:rPr>
                <w:rFonts w:ascii="Calibri" w:hAnsi="Calibri" w:cs="Calibri"/>
                <w:b/>
                <w:bCs/>
                <w:color w:val="FFFFFF"/>
                <w:sz w:val="20"/>
                <w:szCs w:val="20"/>
              </w:rPr>
            </w:pPr>
            <w:r w:rsidRPr="00221A5E">
              <w:rPr>
                <w:rFonts w:ascii="Calibri" w:hAnsi="Calibri" w:cs="Calibri"/>
                <w:b/>
                <w:bCs/>
                <w:color w:val="FFFFFF"/>
                <w:sz w:val="20"/>
                <w:szCs w:val="20"/>
              </w:rPr>
              <w:t>TECPETROL S.A.</w:t>
            </w:r>
          </w:p>
        </w:tc>
        <w:tc>
          <w:tcPr>
            <w:tcW w:w="3280" w:type="dxa"/>
            <w:gridSpan w:val="2"/>
            <w:tcBorders>
              <w:top w:val="single" w:sz="4" w:space="0" w:color="auto"/>
              <w:left w:val="nil"/>
              <w:bottom w:val="single" w:sz="4" w:space="0" w:color="auto"/>
              <w:right w:val="single" w:sz="4" w:space="0" w:color="000000"/>
            </w:tcBorders>
            <w:shd w:val="clear" w:color="000000" w:fill="538DD5"/>
            <w:vAlign w:val="center"/>
            <w:hideMark/>
          </w:tcPr>
          <w:p w:rsidR="00AC439F" w:rsidRPr="00221A5E" w:rsidRDefault="00AC439F" w:rsidP="00734DA9">
            <w:pPr>
              <w:jc w:val="center"/>
              <w:rPr>
                <w:rFonts w:ascii="Calibri" w:hAnsi="Calibri" w:cs="Calibri"/>
                <w:b/>
                <w:bCs/>
                <w:color w:val="FFFFFF"/>
                <w:sz w:val="20"/>
                <w:szCs w:val="20"/>
              </w:rPr>
            </w:pPr>
            <w:r w:rsidRPr="00221A5E">
              <w:rPr>
                <w:rFonts w:ascii="Calibri" w:hAnsi="Calibri" w:cs="Calibri"/>
                <w:b/>
                <w:bCs/>
                <w:color w:val="FFFFFF"/>
                <w:sz w:val="20"/>
                <w:szCs w:val="20"/>
              </w:rPr>
              <w:t>En millones de pesos</w:t>
            </w:r>
          </w:p>
        </w:tc>
        <w:tc>
          <w:tcPr>
            <w:tcW w:w="1300" w:type="dxa"/>
            <w:vMerge w:val="restart"/>
            <w:tcBorders>
              <w:top w:val="single" w:sz="4" w:space="0" w:color="auto"/>
              <w:left w:val="single" w:sz="4" w:space="0" w:color="auto"/>
              <w:bottom w:val="single" w:sz="4" w:space="0" w:color="auto"/>
              <w:right w:val="single" w:sz="4" w:space="0" w:color="auto"/>
            </w:tcBorders>
            <w:shd w:val="clear" w:color="000000" w:fill="538DD5"/>
            <w:vAlign w:val="center"/>
            <w:hideMark/>
          </w:tcPr>
          <w:p w:rsidR="00AC439F" w:rsidRPr="00221A5E" w:rsidRDefault="00AC439F" w:rsidP="00734DA9">
            <w:pPr>
              <w:jc w:val="center"/>
              <w:rPr>
                <w:rFonts w:ascii="Calibri" w:hAnsi="Calibri" w:cs="Calibri"/>
                <w:b/>
                <w:bCs/>
                <w:color w:val="FFFFFF"/>
                <w:sz w:val="20"/>
                <w:szCs w:val="20"/>
              </w:rPr>
            </w:pPr>
            <w:r w:rsidRPr="00221A5E">
              <w:rPr>
                <w:rFonts w:ascii="Calibri" w:hAnsi="Calibri" w:cs="Calibri"/>
                <w:b/>
                <w:bCs/>
                <w:color w:val="FFFFFF"/>
                <w:sz w:val="20"/>
                <w:szCs w:val="20"/>
              </w:rPr>
              <w:t>% de Sueldos sobre Ventas</w:t>
            </w:r>
          </w:p>
        </w:tc>
      </w:tr>
      <w:tr w:rsidR="00AC439F" w:rsidRPr="00221A5E" w:rsidTr="00A46157">
        <w:trPr>
          <w:trHeight w:val="900"/>
          <w:jc w:val="center"/>
        </w:trPr>
        <w:tc>
          <w:tcPr>
            <w:tcW w:w="2380" w:type="dxa"/>
            <w:vMerge/>
            <w:tcBorders>
              <w:top w:val="single" w:sz="4" w:space="0" w:color="auto"/>
              <w:left w:val="single" w:sz="4" w:space="0" w:color="auto"/>
              <w:bottom w:val="single" w:sz="4" w:space="0" w:color="auto"/>
              <w:right w:val="single" w:sz="4" w:space="0" w:color="auto"/>
            </w:tcBorders>
            <w:vAlign w:val="center"/>
            <w:hideMark/>
          </w:tcPr>
          <w:p w:rsidR="00AC439F" w:rsidRPr="00221A5E" w:rsidRDefault="00AC439F" w:rsidP="00734DA9">
            <w:pPr>
              <w:rPr>
                <w:rFonts w:ascii="Calibri" w:hAnsi="Calibri" w:cs="Calibri"/>
                <w:b/>
                <w:bCs/>
                <w:color w:val="FFFFFF"/>
                <w:sz w:val="20"/>
                <w:szCs w:val="20"/>
              </w:rPr>
            </w:pPr>
          </w:p>
        </w:tc>
        <w:tc>
          <w:tcPr>
            <w:tcW w:w="1980" w:type="dxa"/>
            <w:tcBorders>
              <w:top w:val="nil"/>
              <w:left w:val="nil"/>
              <w:bottom w:val="nil"/>
              <w:right w:val="single" w:sz="4" w:space="0" w:color="auto"/>
            </w:tcBorders>
            <w:shd w:val="clear" w:color="000000" w:fill="538DD5"/>
            <w:vAlign w:val="center"/>
            <w:hideMark/>
          </w:tcPr>
          <w:p w:rsidR="00AC439F" w:rsidRPr="00221A5E" w:rsidRDefault="00AC439F" w:rsidP="00734DA9">
            <w:pPr>
              <w:jc w:val="center"/>
              <w:rPr>
                <w:rFonts w:ascii="Calibri" w:hAnsi="Calibri" w:cs="Calibri"/>
                <w:b/>
                <w:bCs/>
                <w:color w:val="FFFFFF"/>
                <w:sz w:val="20"/>
                <w:szCs w:val="20"/>
              </w:rPr>
            </w:pPr>
            <w:r w:rsidRPr="00221A5E">
              <w:rPr>
                <w:rFonts w:ascii="Calibri" w:hAnsi="Calibri" w:cs="Calibri"/>
                <w:b/>
                <w:bCs/>
                <w:color w:val="FFFFFF"/>
                <w:sz w:val="20"/>
                <w:szCs w:val="20"/>
              </w:rPr>
              <w:t>Sueldos, jornales y contribuciones sociales *</w:t>
            </w:r>
          </w:p>
        </w:tc>
        <w:tc>
          <w:tcPr>
            <w:tcW w:w="1300" w:type="dxa"/>
            <w:tcBorders>
              <w:top w:val="nil"/>
              <w:left w:val="nil"/>
              <w:bottom w:val="nil"/>
              <w:right w:val="single" w:sz="4" w:space="0" w:color="auto"/>
            </w:tcBorders>
            <w:shd w:val="clear" w:color="000000" w:fill="538DD5"/>
            <w:vAlign w:val="center"/>
            <w:hideMark/>
          </w:tcPr>
          <w:p w:rsidR="00AC439F" w:rsidRPr="00221A5E" w:rsidRDefault="00AC439F" w:rsidP="00734DA9">
            <w:pPr>
              <w:jc w:val="center"/>
              <w:rPr>
                <w:rFonts w:ascii="Calibri" w:hAnsi="Calibri" w:cs="Calibri"/>
                <w:b/>
                <w:bCs/>
                <w:color w:val="FFFFFF"/>
                <w:sz w:val="20"/>
                <w:szCs w:val="20"/>
              </w:rPr>
            </w:pPr>
            <w:r w:rsidRPr="00221A5E">
              <w:rPr>
                <w:rFonts w:ascii="Calibri" w:hAnsi="Calibri" w:cs="Calibri"/>
                <w:b/>
                <w:bCs/>
                <w:color w:val="FFFFFF"/>
                <w:sz w:val="20"/>
                <w:szCs w:val="20"/>
              </w:rPr>
              <w:t>Ventas de la empresa</w:t>
            </w:r>
          </w:p>
        </w:tc>
        <w:tc>
          <w:tcPr>
            <w:tcW w:w="1300" w:type="dxa"/>
            <w:vMerge/>
            <w:tcBorders>
              <w:top w:val="single" w:sz="4" w:space="0" w:color="auto"/>
              <w:left w:val="single" w:sz="4" w:space="0" w:color="auto"/>
              <w:bottom w:val="single" w:sz="4" w:space="0" w:color="auto"/>
              <w:right w:val="single" w:sz="4" w:space="0" w:color="auto"/>
            </w:tcBorders>
            <w:vAlign w:val="center"/>
            <w:hideMark/>
          </w:tcPr>
          <w:p w:rsidR="00AC439F" w:rsidRPr="00221A5E" w:rsidRDefault="00AC439F" w:rsidP="00734DA9">
            <w:pPr>
              <w:rPr>
                <w:rFonts w:ascii="Calibri" w:hAnsi="Calibri" w:cs="Calibri"/>
                <w:b/>
                <w:bCs/>
                <w:color w:val="FFFFFF"/>
                <w:sz w:val="20"/>
                <w:szCs w:val="20"/>
              </w:rPr>
            </w:pPr>
          </w:p>
        </w:tc>
      </w:tr>
      <w:tr w:rsidR="00AC439F" w:rsidRPr="00221A5E" w:rsidTr="00A46157">
        <w:trPr>
          <w:trHeight w:val="300"/>
          <w:jc w:val="center"/>
        </w:trPr>
        <w:tc>
          <w:tcPr>
            <w:tcW w:w="2380" w:type="dxa"/>
            <w:tcBorders>
              <w:top w:val="nil"/>
              <w:left w:val="single" w:sz="4" w:space="0" w:color="auto"/>
              <w:bottom w:val="single" w:sz="4" w:space="0" w:color="auto"/>
              <w:right w:val="single" w:sz="4" w:space="0" w:color="auto"/>
            </w:tcBorders>
            <w:shd w:val="clear" w:color="auto" w:fill="auto"/>
            <w:noWrap/>
            <w:vAlign w:val="center"/>
            <w:hideMark/>
          </w:tcPr>
          <w:p w:rsidR="00AC439F" w:rsidRPr="00221A5E" w:rsidRDefault="00AC439F" w:rsidP="00734DA9">
            <w:pPr>
              <w:jc w:val="center"/>
              <w:rPr>
                <w:rFonts w:ascii="Calibri" w:hAnsi="Calibri" w:cs="Calibri"/>
                <w:color w:val="000000"/>
                <w:sz w:val="20"/>
                <w:szCs w:val="20"/>
              </w:rPr>
            </w:pPr>
            <w:r w:rsidRPr="00221A5E">
              <w:rPr>
                <w:rFonts w:ascii="Calibri" w:hAnsi="Calibri" w:cs="Calibri"/>
                <w:color w:val="000000"/>
                <w:sz w:val="20"/>
                <w:szCs w:val="20"/>
              </w:rPr>
              <w:t>dic-15</w:t>
            </w:r>
          </w:p>
        </w:tc>
        <w:tc>
          <w:tcPr>
            <w:tcW w:w="1980" w:type="dxa"/>
            <w:tcBorders>
              <w:top w:val="single" w:sz="4" w:space="0" w:color="auto"/>
              <w:left w:val="nil"/>
              <w:bottom w:val="single" w:sz="4" w:space="0" w:color="auto"/>
              <w:right w:val="single" w:sz="4" w:space="0" w:color="auto"/>
            </w:tcBorders>
            <w:shd w:val="clear" w:color="000000" w:fill="FFFFFF"/>
            <w:noWrap/>
            <w:vAlign w:val="center"/>
            <w:hideMark/>
          </w:tcPr>
          <w:p w:rsidR="00AC439F" w:rsidRPr="00221A5E" w:rsidRDefault="00AC439F" w:rsidP="00734DA9">
            <w:pPr>
              <w:jc w:val="center"/>
              <w:rPr>
                <w:rFonts w:ascii="Calibri" w:hAnsi="Calibri" w:cs="Calibri"/>
                <w:color w:val="000000"/>
                <w:sz w:val="20"/>
                <w:szCs w:val="20"/>
              </w:rPr>
            </w:pPr>
            <w:r w:rsidRPr="00221A5E">
              <w:rPr>
                <w:rFonts w:ascii="Calibri" w:hAnsi="Calibri" w:cs="Calibri"/>
                <w:color w:val="000000"/>
                <w:sz w:val="20"/>
                <w:szCs w:val="20"/>
              </w:rPr>
              <w:t>$ 550</w:t>
            </w:r>
          </w:p>
        </w:tc>
        <w:tc>
          <w:tcPr>
            <w:tcW w:w="1300" w:type="dxa"/>
            <w:tcBorders>
              <w:top w:val="single" w:sz="4" w:space="0" w:color="auto"/>
              <w:left w:val="nil"/>
              <w:bottom w:val="single" w:sz="4" w:space="0" w:color="auto"/>
              <w:right w:val="single" w:sz="4" w:space="0" w:color="auto"/>
            </w:tcBorders>
            <w:shd w:val="clear" w:color="000000" w:fill="FFFFFF"/>
            <w:noWrap/>
            <w:vAlign w:val="center"/>
            <w:hideMark/>
          </w:tcPr>
          <w:p w:rsidR="00AC439F" w:rsidRPr="00221A5E" w:rsidRDefault="00AC439F" w:rsidP="00734DA9">
            <w:pPr>
              <w:jc w:val="center"/>
              <w:rPr>
                <w:rFonts w:ascii="Calibri" w:hAnsi="Calibri" w:cs="Calibri"/>
                <w:color w:val="000000"/>
                <w:sz w:val="20"/>
                <w:szCs w:val="20"/>
              </w:rPr>
            </w:pPr>
            <w:r w:rsidRPr="00221A5E">
              <w:rPr>
                <w:rFonts w:ascii="Calibri" w:hAnsi="Calibri" w:cs="Calibri"/>
                <w:color w:val="000000"/>
                <w:sz w:val="20"/>
                <w:szCs w:val="20"/>
              </w:rPr>
              <w:t>$ 2.884</w:t>
            </w:r>
          </w:p>
        </w:tc>
        <w:tc>
          <w:tcPr>
            <w:tcW w:w="1300" w:type="dxa"/>
            <w:tcBorders>
              <w:top w:val="nil"/>
              <w:left w:val="nil"/>
              <w:bottom w:val="single" w:sz="4" w:space="0" w:color="auto"/>
              <w:right w:val="single" w:sz="4" w:space="0" w:color="auto"/>
            </w:tcBorders>
            <w:shd w:val="clear" w:color="auto" w:fill="auto"/>
            <w:noWrap/>
            <w:vAlign w:val="center"/>
            <w:hideMark/>
          </w:tcPr>
          <w:p w:rsidR="00AC439F" w:rsidRPr="00221A5E" w:rsidRDefault="00AC439F" w:rsidP="00734DA9">
            <w:pPr>
              <w:jc w:val="center"/>
              <w:rPr>
                <w:rFonts w:ascii="Calibri" w:hAnsi="Calibri" w:cs="Calibri"/>
                <w:color w:val="000000"/>
                <w:sz w:val="20"/>
                <w:szCs w:val="20"/>
              </w:rPr>
            </w:pPr>
            <w:r w:rsidRPr="00221A5E">
              <w:rPr>
                <w:rFonts w:ascii="Calibri" w:hAnsi="Calibri" w:cs="Calibri"/>
                <w:color w:val="000000"/>
                <w:sz w:val="20"/>
                <w:szCs w:val="20"/>
              </w:rPr>
              <w:t>19,1%</w:t>
            </w:r>
          </w:p>
        </w:tc>
      </w:tr>
      <w:tr w:rsidR="00AC439F" w:rsidRPr="00221A5E" w:rsidTr="00A46157">
        <w:trPr>
          <w:trHeight w:val="300"/>
          <w:jc w:val="center"/>
        </w:trPr>
        <w:tc>
          <w:tcPr>
            <w:tcW w:w="2380" w:type="dxa"/>
            <w:tcBorders>
              <w:top w:val="nil"/>
              <w:left w:val="single" w:sz="4" w:space="0" w:color="auto"/>
              <w:bottom w:val="single" w:sz="4" w:space="0" w:color="auto"/>
              <w:right w:val="single" w:sz="4" w:space="0" w:color="auto"/>
            </w:tcBorders>
            <w:shd w:val="clear" w:color="auto" w:fill="auto"/>
            <w:noWrap/>
            <w:vAlign w:val="center"/>
            <w:hideMark/>
          </w:tcPr>
          <w:p w:rsidR="00AC439F" w:rsidRPr="00221A5E" w:rsidRDefault="00AC439F" w:rsidP="00734DA9">
            <w:pPr>
              <w:jc w:val="center"/>
              <w:rPr>
                <w:rFonts w:ascii="Calibri" w:hAnsi="Calibri" w:cs="Calibri"/>
                <w:color w:val="000000"/>
                <w:sz w:val="20"/>
                <w:szCs w:val="20"/>
              </w:rPr>
            </w:pPr>
            <w:r w:rsidRPr="00221A5E">
              <w:rPr>
                <w:rFonts w:ascii="Calibri" w:hAnsi="Calibri" w:cs="Calibri"/>
                <w:color w:val="000000"/>
                <w:sz w:val="20"/>
                <w:szCs w:val="20"/>
              </w:rPr>
              <w:t>dic-18</w:t>
            </w:r>
          </w:p>
        </w:tc>
        <w:tc>
          <w:tcPr>
            <w:tcW w:w="1980" w:type="dxa"/>
            <w:tcBorders>
              <w:top w:val="nil"/>
              <w:left w:val="nil"/>
              <w:bottom w:val="single" w:sz="4" w:space="0" w:color="auto"/>
              <w:right w:val="single" w:sz="4" w:space="0" w:color="auto"/>
            </w:tcBorders>
            <w:shd w:val="clear" w:color="000000" w:fill="FFFFFF"/>
            <w:noWrap/>
            <w:vAlign w:val="center"/>
            <w:hideMark/>
          </w:tcPr>
          <w:p w:rsidR="00AC439F" w:rsidRPr="00221A5E" w:rsidRDefault="00AC439F" w:rsidP="00734DA9">
            <w:pPr>
              <w:jc w:val="center"/>
              <w:rPr>
                <w:rFonts w:ascii="Calibri" w:hAnsi="Calibri" w:cs="Calibri"/>
                <w:color w:val="000000"/>
                <w:sz w:val="20"/>
                <w:szCs w:val="20"/>
              </w:rPr>
            </w:pPr>
            <w:r w:rsidRPr="00221A5E">
              <w:rPr>
                <w:rFonts w:ascii="Calibri" w:hAnsi="Calibri" w:cs="Calibri"/>
                <w:color w:val="000000"/>
                <w:sz w:val="20"/>
                <w:szCs w:val="20"/>
              </w:rPr>
              <w:t>$ 1.930</w:t>
            </w:r>
          </w:p>
        </w:tc>
        <w:tc>
          <w:tcPr>
            <w:tcW w:w="1300" w:type="dxa"/>
            <w:tcBorders>
              <w:top w:val="nil"/>
              <w:left w:val="nil"/>
              <w:bottom w:val="single" w:sz="4" w:space="0" w:color="auto"/>
              <w:right w:val="single" w:sz="4" w:space="0" w:color="auto"/>
            </w:tcBorders>
            <w:shd w:val="clear" w:color="000000" w:fill="FFFFFF"/>
            <w:noWrap/>
            <w:vAlign w:val="center"/>
            <w:hideMark/>
          </w:tcPr>
          <w:p w:rsidR="00AC439F" w:rsidRPr="00221A5E" w:rsidRDefault="00AC439F" w:rsidP="00734DA9">
            <w:pPr>
              <w:jc w:val="center"/>
              <w:rPr>
                <w:rFonts w:ascii="Calibri" w:hAnsi="Calibri" w:cs="Calibri"/>
                <w:color w:val="000000"/>
                <w:sz w:val="20"/>
                <w:szCs w:val="20"/>
              </w:rPr>
            </w:pPr>
            <w:r w:rsidRPr="00221A5E">
              <w:rPr>
                <w:rFonts w:ascii="Calibri" w:hAnsi="Calibri" w:cs="Calibri"/>
                <w:color w:val="000000"/>
                <w:sz w:val="20"/>
                <w:szCs w:val="20"/>
              </w:rPr>
              <w:t>$ 29.030</w:t>
            </w:r>
          </w:p>
        </w:tc>
        <w:tc>
          <w:tcPr>
            <w:tcW w:w="1300" w:type="dxa"/>
            <w:tcBorders>
              <w:top w:val="nil"/>
              <w:left w:val="nil"/>
              <w:bottom w:val="single" w:sz="4" w:space="0" w:color="auto"/>
              <w:right w:val="single" w:sz="4" w:space="0" w:color="auto"/>
            </w:tcBorders>
            <w:shd w:val="clear" w:color="auto" w:fill="auto"/>
            <w:noWrap/>
            <w:vAlign w:val="center"/>
            <w:hideMark/>
          </w:tcPr>
          <w:p w:rsidR="00AC439F" w:rsidRPr="00221A5E" w:rsidRDefault="00AC439F" w:rsidP="00734DA9">
            <w:pPr>
              <w:jc w:val="center"/>
              <w:rPr>
                <w:rFonts w:ascii="Calibri" w:hAnsi="Calibri" w:cs="Calibri"/>
                <w:color w:val="000000"/>
                <w:sz w:val="20"/>
                <w:szCs w:val="20"/>
              </w:rPr>
            </w:pPr>
            <w:r w:rsidRPr="00221A5E">
              <w:rPr>
                <w:rFonts w:ascii="Calibri" w:hAnsi="Calibri" w:cs="Calibri"/>
                <w:color w:val="000000"/>
                <w:sz w:val="20"/>
                <w:szCs w:val="20"/>
              </w:rPr>
              <w:t>6,6%</w:t>
            </w:r>
          </w:p>
        </w:tc>
      </w:tr>
      <w:tr w:rsidR="00AC439F" w:rsidRPr="00221A5E" w:rsidTr="00A46157">
        <w:trPr>
          <w:trHeight w:val="320"/>
          <w:jc w:val="center"/>
        </w:trPr>
        <w:tc>
          <w:tcPr>
            <w:tcW w:w="2380" w:type="dxa"/>
            <w:tcBorders>
              <w:top w:val="nil"/>
              <w:left w:val="single" w:sz="4" w:space="0" w:color="auto"/>
              <w:bottom w:val="double" w:sz="6" w:space="0" w:color="auto"/>
              <w:right w:val="single" w:sz="4" w:space="0" w:color="auto"/>
            </w:tcBorders>
            <w:shd w:val="clear" w:color="auto" w:fill="auto"/>
            <w:noWrap/>
            <w:vAlign w:val="center"/>
            <w:hideMark/>
          </w:tcPr>
          <w:p w:rsidR="00AC439F" w:rsidRPr="00221A5E" w:rsidRDefault="00AC439F" w:rsidP="00734DA9">
            <w:pPr>
              <w:jc w:val="center"/>
              <w:rPr>
                <w:rFonts w:ascii="Calibri" w:hAnsi="Calibri" w:cs="Calibri"/>
                <w:color w:val="000000"/>
                <w:sz w:val="20"/>
                <w:szCs w:val="20"/>
              </w:rPr>
            </w:pPr>
            <w:r w:rsidRPr="00221A5E">
              <w:rPr>
                <w:rFonts w:ascii="Calibri" w:hAnsi="Calibri" w:cs="Calibri"/>
                <w:color w:val="000000"/>
                <w:sz w:val="20"/>
                <w:szCs w:val="20"/>
              </w:rPr>
              <w:t>dic-19</w:t>
            </w:r>
          </w:p>
        </w:tc>
        <w:tc>
          <w:tcPr>
            <w:tcW w:w="1980" w:type="dxa"/>
            <w:tcBorders>
              <w:top w:val="nil"/>
              <w:left w:val="nil"/>
              <w:bottom w:val="nil"/>
              <w:right w:val="single" w:sz="4" w:space="0" w:color="auto"/>
            </w:tcBorders>
            <w:shd w:val="clear" w:color="000000" w:fill="FFFFFF"/>
            <w:noWrap/>
            <w:vAlign w:val="center"/>
            <w:hideMark/>
          </w:tcPr>
          <w:p w:rsidR="00AC439F" w:rsidRPr="00221A5E" w:rsidRDefault="00AC439F" w:rsidP="00734DA9">
            <w:pPr>
              <w:jc w:val="center"/>
              <w:rPr>
                <w:rFonts w:ascii="Calibri" w:hAnsi="Calibri" w:cs="Calibri"/>
                <w:color w:val="000000"/>
                <w:sz w:val="20"/>
                <w:szCs w:val="20"/>
              </w:rPr>
            </w:pPr>
            <w:r w:rsidRPr="00221A5E">
              <w:rPr>
                <w:rFonts w:ascii="Calibri" w:hAnsi="Calibri" w:cs="Calibri"/>
                <w:color w:val="000000"/>
                <w:sz w:val="20"/>
                <w:szCs w:val="20"/>
              </w:rPr>
              <w:t>$ 3.230</w:t>
            </w:r>
          </w:p>
        </w:tc>
        <w:tc>
          <w:tcPr>
            <w:tcW w:w="1300" w:type="dxa"/>
            <w:tcBorders>
              <w:top w:val="nil"/>
              <w:left w:val="nil"/>
              <w:bottom w:val="double" w:sz="6" w:space="0" w:color="auto"/>
              <w:right w:val="single" w:sz="4" w:space="0" w:color="auto"/>
            </w:tcBorders>
            <w:shd w:val="clear" w:color="000000" w:fill="FFFFFF"/>
            <w:noWrap/>
            <w:vAlign w:val="center"/>
            <w:hideMark/>
          </w:tcPr>
          <w:p w:rsidR="00AC439F" w:rsidRPr="00221A5E" w:rsidRDefault="00AC439F" w:rsidP="00734DA9">
            <w:pPr>
              <w:jc w:val="center"/>
              <w:rPr>
                <w:rFonts w:ascii="Calibri" w:hAnsi="Calibri" w:cs="Calibri"/>
                <w:color w:val="000000"/>
                <w:sz w:val="20"/>
                <w:szCs w:val="20"/>
              </w:rPr>
            </w:pPr>
            <w:r w:rsidRPr="00221A5E">
              <w:rPr>
                <w:rFonts w:ascii="Calibri" w:hAnsi="Calibri" w:cs="Calibri"/>
                <w:color w:val="000000"/>
                <w:sz w:val="20"/>
                <w:szCs w:val="20"/>
              </w:rPr>
              <w:t>$ 64.513</w:t>
            </w:r>
          </w:p>
        </w:tc>
        <w:tc>
          <w:tcPr>
            <w:tcW w:w="1300" w:type="dxa"/>
            <w:tcBorders>
              <w:top w:val="nil"/>
              <w:left w:val="nil"/>
              <w:bottom w:val="double" w:sz="6" w:space="0" w:color="auto"/>
              <w:right w:val="single" w:sz="4" w:space="0" w:color="auto"/>
            </w:tcBorders>
            <w:shd w:val="clear" w:color="auto" w:fill="auto"/>
            <w:noWrap/>
            <w:vAlign w:val="center"/>
            <w:hideMark/>
          </w:tcPr>
          <w:p w:rsidR="00AC439F" w:rsidRPr="00221A5E" w:rsidRDefault="00AC439F" w:rsidP="00734DA9">
            <w:pPr>
              <w:jc w:val="center"/>
              <w:rPr>
                <w:rFonts w:ascii="Calibri" w:hAnsi="Calibri" w:cs="Calibri"/>
                <w:color w:val="000000"/>
                <w:sz w:val="20"/>
                <w:szCs w:val="20"/>
              </w:rPr>
            </w:pPr>
            <w:r w:rsidRPr="00221A5E">
              <w:rPr>
                <w:rFonts w:ascii="Calibri" w:hAnsi="Calibri" w:cs="Calibri"/>
                <w:color w:val="000000"/>
                <w:sz w:val="20"/>
                <w:szCs w:val="20"/>
              </w:rPr>
              <w:t>5,0%</w:t>
            </w:r>
          </w:p>
        </w:tc>
      </w:tr>
      <w:tr w:rsidR="00AC439F" w:rsidRPr="00221A5E" w:rsidTr="00A46157">
        <w:trPr>
          <w:trHeight w:val="320"/>
          <w:jc w:val="center"/>
        </w:trPr>
        <w:tc>
          <w:tcPr>
            <w:tcW w:w="2380" w:type="dxa"/>
            <w:tcBorders>
              <w:top w:val="nil"/>
              <w:left w:val="single" w:sz="4" w:space="0" w:color="auto"/>
              <w:bottom w:val="single" w:sz="4" w:space="0" w:color="auto"/>
              <w:right w:val="single" w:sz="4" w:space="0" w:color="auto"/>
            </w:tcBorders>
            <w:shd w:val="clear" w:color="000000" w:fill="DCE6F1"/>
            <w:noWrap/>
            <w:vAlign w:val="center"/>
            <w:hideMark/>
          </w:tcPr>
          <w:p w:rsidR="00AC439F" w:rsidRPr="00221A5E" w:rsidRDefault="00AC439F" w:rsidP="00734DA9">
            <w:pPr>
              <w:jc w:val="center"/>
              <w:rPr>
                <w:rFonts w:ascii="Calibri" w:hAnsi="Calibri" w:cs="Calibri"/>
                <w:b/>
                <w:bCs/>
                <w:color w:val="000000"/>
                <w:sz w:val="20"/>
                <w:szCs w:val="20"/>
              </w:rPr>
            </w:pPr>
            <w:r w:rsidRPr="00221A5E">
              <w:rPr>
                <w:rFonts w:ascii="Calibri" w:hAnsi="Calibri" w:cs="Calibri"/>
                <w:b/>
                <w:bCs/>
                <w:color w:val="000000"/>
                <w:sz w:val="20"/>
                <w:szCs w:val="20"/>
              </w:rPr>
              <w:t>Var.% 2019 vs 2015</w:t>
            </w:r>
          </w:p>
        </w:tc>
        <w:tc>
          <w:tcPr>
            <w:tcW w:w="1980" w:type="dxa"/>
            <w:tcBorders>
              <w:top w:val="double" w:sz="6" w:space="0" w:color="auto"/>
              <w:left w:val="nil"/>
              <w:bottom w:val="single" w:sz="4" w:space="0" w:color="auto"/>
              <w:right w:val="single" w:sz="4" w:space="0" w:color="auto"/>
            </w:tcBorders>
            <w:shd w:val="clear" w:color="000000" w:fill="DCE6F1"/>
            <w:noWrap/>
            <w:vAlign w:val="center"/>
            <w:hideMark/>
          </w:tcPr>
          <w:p w:rsidR="00AC439F" w:rsidRPr="00221A5E" w:rsidRDefault="00AC439F" w:rsidP="00734DA9">
            <w:pPr>
              <w:jc w:val="center"/>
              <w:rPr>
                <w:rFonts w:ascii="Calibri" w:hAnsi="Calibri" w:cs="Calibri"/>
                <w:b/>
                <w:bCs/>
                <w:color w:val="000000"/>
                <w:sz w:val="20"/>
                <w:szCs w:val="20"/>
              </w:rPr>
            </w:pPr>
            <w:r w:rsidRPr="00221A5E">
              <w:rPr>
                <w:rFonts w:ascii="Calibri" w:hAnsi="Calibri" w:cs="Calibri"/>
                <w:b/>
                <w:bCs/>
                <w:color w:val="000000"/>
                <w:sz w:val="20"/>
                <w:szCs w:val="20"/>
              </w:rPr>
              <w:t>487,2%</w:t>
            </w:r>
          </w:p>
        </w:tc>
        <w:tc>
          <w:tcPr>
            <w:tcW w:w="1300" w:type="dxa"/>
            <w:tcBorders>
              <w:top w:val="nil"/>
              <w:left w:val="nil"/>
              <w:bottom w:val="single" w:sz="4" w:space="0" w:color="auto"/>
              <w:right w:val="single" w:sz="4" w:space="0" w:color="auto"/>
            </w:tcBorders>
            <w:shd w:val="clear" w:color="000000" w:fill="DCE6F1"/>
            <w:noWrap/>
            <w:vAlign w:val="center"/>
            <w:hideMark/>
          </w:tcPr>
          <w:p w:rsidR="00AC439F" w:rsidRPr="00221A5E" w:rsidRDefault="00AC439F" w:rsidP="00734DA9">
            <w:pPr>
              <w:jc w:val="center"/>
              <w:rPr>
                <w:rFonts w:ascii="Calibri" w:hAnsi="Calibri" w:cs="Calibri"/>
                <w:b/>
                <w:bCs/>
                <w:color w:val="000000"/>
                <w:sz w:val="20"/>
                <w:szCs w:val="20"/>
              </w:rPr>
            </w:pPr>
            <w:r w:rsidRPr="00221A5E">
              <w:rPr>
                <w:rFonts w:ascii="Calibri" w:hAnsi="Calibri" w:cs="Calibri"/>
                <w:b/>
                <w:bCs/>
                <w:color w:val="000000"/>
                <w:sz w:val="20"/>
                <w:szCs w:val="20"/>
              </w:rPr>
              <w:t>2136,6%</w:t>
            </w:r>
          </w:p>
        </w:tc>
        <w:tc>
          <w:tcPr>
            <w:tcW w:w="1300" w:type="dxa"/>
            <w:tcBorders>
              <w:top w:val="nil"/>
              <w:left w:val="nil"/>
              <w:bottom w:val="single" w:sz="4" w:space="0" w:color="auto"/>
              <w:right w:val="single" w:sz="4" w:space="0" w:color="auto"/>
            </w:tcBorders>
            <w:shd w:val="clear" w:color="000000" w:fill="DCE6F1"/>
            <w:noWrap/>
            <w:vAlign w:val="center"/>
            <w:hideMark/>
          </w:tcPr>
          <w:p w:rsidR="00AC439F" w:rsidRPr="00221A5E" w:rsidRDefault="00AC439F" w:rsidP="00734DA9">
            <w:pPr>
              <w:jc w:val="center"/>
              <w:rPr>
                <w:rFonts w:ascii="Calibri" w:hAnsi="Calibri" w:cs="Calibri"/>
                <w:b/>
                <w:bCs/>
                <w:color w:val="000000"/>
                <w:sz w:val="20"/>
                <w:szCs w:val="20"/>
              </w:rPr>
            </w:pPr>
            <w:r w:rsidRPr="00221A5E">
              <w:rPr>
                <w:rFonts w:ascii="Calibri" w:hAnsi="Calibri" w:cs="Calibri"/>
                <w:b/>
                <w:bCs/>
                <w:color w:val="000000"/>
                <w:sz w:val="20"/>
                <w:szCs w:val="20"/>
              </w:rPr>
              <w:t>-73,7%</w:t>
            </w:r>
          </w:p>
        </w:tc>
      </w:tr>
      <w:tr w:rsidR="00AC439F" w:rsidRPr="00221A5E" w:rsidTr="00A46157">
        <w:trPr>
          <w:trHeight w:val="300"/>
          <w:jc w:val="center"/>
        </w:trPr>
        <w:tc>
          <w:tcPr>
            <w:tcW w:w="2380" w:type="dxa"/>
            <w:tcBorders>
              <w:top w:val="nil"/>
              <w:left w:val="single" w:sz="4" w:space="0" w:color="auto"/>
              <w:bottom w:val="single" w:sz="4" w:space="0" w:color="auto"/>
              <w:right w:val="single" w:sz="4" w:space="0" w:color="auto"/>
            </w:tcBorders>
            <w:shd w:val="clear" w:color="000000" w:fill="DCE6F1"/>
            <w:noWrap/>
            <w:vAlign w:val="center"/>
            <w:hideMark/>
          </w:tcPr>
          <w:p w:rsidR="00AC439F" w:rsidRPr="00221A5E" w:rsidRDefault="00AC439F" w:rsidP="00734DA9">
            <w:pPr>
              <w:jc w:val="center"/>
              <w:rPr>
                <w:rFonts w:ascii="Calibri" w:hAnsi="Calibri" w:cs="Calibri"/>
                <w:b/>
                <w:bCs/>
                <w:color w:val="000000"/>
                <w:sz w:val="20"/>
                <w:szCs w:val="20"/>
              </w:rPr>
            </w:pPr>
            <w:r w:rsidRPr="00221A5E">
              <w:rPr>
                <w:rFonts w:ascii="Calibri" w:hAnsi="Calibri" w:cs="Calibri"/>
                <w:b/>
                <w:bCs/>
                <w:color w:val="000000"/>
                <w:sz w:val="20"/>
                <w:szCs w:val="20"/>
              </w:rPr>
              <w:t>Var.% 2019 vs 2018</w:t>
            </w:r>
          </w:p>
        </w:tc>
        <w:tc>
          <w:tcPr>
            <w:tcW w:w="1980" w:type="dxa"/>
            <w:tcBorders>
              <w:top w:val="nil"/>
              <w:left w:val="nil"/>
              <w:bottom w:val="single" w:sz="4" w:space="0" w:color="auto"/>
              <w:right w:val="single" w:sz="4" w:space="0" w:color="auto"/>
            </w:tcBorders>
            <w:shd w:val="clear" w:color="000000" w:fill="DCE6F1"/>
            <w:noWrap/>
            <w:vAlign w:val="center"/>
            <w:hideMark/>
          </w:tcPr>
          <w:p w:rsidR="00AC439F" w:rsidRPr="00221A5E" w:rsidRDefault="00AC439F" w:rsidP="00734DA9">
            <w:pPr>
              <w:jc w:val="center"/>
              <w:rPr>
                <w:rFonts w:ascii="Calibri" w:hAnsi="Calibri" w:cs="Calibri"/>
                <w:b/>
                <w:bCs/>
                <w:color w:val="000000"/>
                <w:sz w:val="20"/>
                <w:szCs w:val="20"/>
              </w:rPr>
            </w:pPr>
            <w:r w:rsidRPr="00221A5E">
              <w:rPr>
                <w:rFonts w:ascii="Calibri" w:hAnsi="Calibri" w:cs="Calibri"/>
                <w:b/>
                <w:bCs/>
                <w:color w:val="000000"/>
                <w:sz w:val="20"/>
                <w:szCs w:val="20"/>
              </w:rPr>
              <w:t>67,4%</w:t>
            </w:r>
          </w:p>
        </w:tc>
        <w:tc>
          <w:tcPr>
            <w:tcW w:w="1300" w:type="dxa"/>
            <w:tcBorders>
              <w:top w:val="nil"/>
              <w:left w:val="nil"/>
              <w:bottom w:val="single" w:sz="4" w:space="0" w:color="auto"/>
              <w:right w:val="single" w:sz="4" w:space="0" w:color="auto"/>
            </w:tcBorders>
            <w:shd w:val="clear" w:color="000000" w:fill="DCE6F1"/>
            <w:noWrap/>
            <w:vAlign w:val="center"/>
            <w:hideMark/>
          </w:tcPr>
          <w:p w:rsidR="00AC439F" w:rsidRPr="00221A5E" w:rsidRDefault="00AC439F" w:rsidP="00734DA9">
            <w:pPr>
              <w:jc w:val="center"/>
              <w:rPr>
                <w:rFonts w:ascii="Calibri" w:hAnsi="Calibri" w:cs="Calibri"/>
                <w:b/>
                <w:bCs/>
                <w:color w:val="000000"/>
                <w:sz w:val="20"/>
                <w:szCs w:val="20"/>
              </w:rPr>
            </w:pPr>
            <w:r w:rsidRPr="00221A5E">
              <w:rPr>
                <w:rFonts w:ascii="Calibri" w:hAnsi="Calibri" w:cs="Calibri"/>
                <w:b/>
                <w:bCs/>
                <w:color w:val="000000"/>
                <w:sz w:val="20"/>
                <w:szCs w:val="20"/>
              </w:rPr>
              <w:t>122,2%</w:t>
            </w:r>
          </w:p>
        </w:tc>
        <w:tc>
          <w:tcPr>
            <w:tcW w:w="1300" w:type="dxa"/>
            <w:tcBorders>
              <w:top w:val="nil"/>
              <w:left w:val="nil"/>
              <w:bottom w:val="single" w:sz="4" w:space="0" w:color="auto"/>
              <w:right w:val="single" w:sz="4" w:space="0" w:color="auto"/>
            </w:tcBorders>
            <w:shd w:val="clear" w:color="000000" w:fill="DCE6F1"/>
            <w:noWrap/>
            <w:vAlign w:val="center"/>
            <w:hideMark/>
          </w:tcPr>
          <w:p w:rsidR="00AC439F" w:rsidRPr="00221A5E" w:rsidRDefault="00AC439F" w:rsidP="00734DA9">
            <w:pPr>
              <w:jc w:val="center"/>
              <w:rPr>
                <w:rFonts w:ascii="Calibri" w:hAnsi="Calibri" w:cs="Calibri"/>
                <w:b/>
                <w:bCs/>
                <w:color w:val="000000"/>
                <w:sz w:val="20"/>
                <w:szCs w:val="20"/>
              </w:rPr>
            </w:pPr>
            <w:r w:rsidRPr="00221A5E">
              <w:rPr>
                <w:rFonts w:ascii="Calibri" w:hAnsi="Calibri" w:cs="Calibri"/>
                <w:b/>
                <w:bCs/>
                <w:color w:val="000000"/>
                <w:sz w:val="20"/>
                <w:szCs w:val="20"/>
              </w:rPr>
              <w:t>-24,7%</w:t>
            </w:r>
          </w:p>
        </w:tc>
      </w:tr>
      <w:tr w:rsidR="00AC439F" w:rsidRPr="00221A5E" w:rsidTr="00A46157">
        <w:trPr>
          <w:trHeight w:val="300"/>
          <w:jc w:val="center"/>
        </w:trPr>
        <w:tc>
          <w:tcPr>
            <w:tcW w:w="2380" w:type="dxa"/>
            <w:tcBorders>
              <w:top w:val="nil"/>
              <w:left w:val="single" w:sz="4" w:space="0" w:color="auto"/>
              <w:bottom w:val="single" w:sz="4" w:space="0" w:color="auto"/>
              <w:right w:val="single" w:sz="4" w:space="0" w:color="auto"/>
            </w:tcBorders>
            <w:shd w:val="clear" w:color="000000" w:fill="DCE6F1"/>
            <w:noWrap/>
            <w:vAlign w:val="center"/>
            <w:hideMark/>
          </w:tcPr>
          <w:p w:rsidR="00AC439F" w:rsidRPr="00221A5E" w:rsidRDefault="00AC439F" w:rsidP="00734DA9">
            <w:pPr>
              <w:jc w:val="center"/>
              <w:rPr>
                <w:rFonts w:ascii="Calibri" w:hAnsi="Calibri" w:cs="Calibri"/>
                <w:b/>
                <w:bCs/>
                <w:color w:val="000000"/>
                <w:sz w:val="20"/>
                <w:szCs w:val="20"/>
              </w:rPr>
            </w:pPr>
            <w:r w:rsidRPr="00221A5E">
              <w:rPr>
                <w:rFonts w:ascii="Calibri" w:hAnsi="Calibri" w:cs="Calibri"/>
                <w:b/>
                <w:bCs/>
                <w:color w:val="000000"/>
                <w:sz w:val="20"/>
                <w:szCs w:val="20"/>
              </w:rPr>
              <w:lastRenderedPageBreak/>
              <w:t>Var.% 2018 vs 2015</w:t>
            </w:r>
          </w:p>
        </w:tc>
        <w:tc>
          <w:tcPr>
            <w:tcW w:w="1980" w:type="dxa"/>
            <w:tcBorders>
              <w:top w:val="nil"/>
              <w:left w:val="nil"/>
              <w:bottom w:val="single" w:sz="4" w:space="0" w:color="auto"/>
              <w:right w:val="single" w:sz="4" w:space="0" w:color="auto"/>
            </w:tcBorders>
            <w:shd w:val="clear" w:color="000000" w:fill="DCE6F1"/>
            <w:noWrap/>
            <w:vAlign w:val="center"/>
            <w:hideMark/>
          </w:tcPr>
          <w:p w:rsidR="00AC439F" w:rsidRPr="00221A5E" w:rsidRDefault="00AC439F" w:rsidP="00734DA9">
            <w:pPr>
              <w:jc w:val="center"/>
              <w:rPr>
                <w:rFonts w:ascii="Calibri" w:hAnsi="Calibri" w:cs="Calibri"/>
                <w:b/>
                <w:bCs/>
                <w:color w:val="000000"/>
                <w:sz w:val="20"/>
                <w:szCs w:val="20"/>
              </w:rPr>
            </w:pPr>
            <w:r w:rsidRPr="00221A5E">
              <w:rPr>
                <w:rFonts w:ascii="Calibri" w:hAnsi="Calibri" w:cs="Calibri"/>
                <w:b/>
                <w:bCs/>
                <w:color w:val="000000"/>
                <w:sz w:val="20"/>
                <w:szCs w:val="20"/>
              </w:rPr>
              <w:t>250,8%</w:t>
            </w:r>
          </w:p>
        </w:tc>
        <w:tc>
          <w:tcPr>
            <w:tcW w:w="1300" w:type="dxa"/>
            <w:tcBorders>
              <w:top w:val="nil"/>
              <w:left w:val="nil"/>
              <w:bottom w:val="single" w:sz="4" w:space="0" w:color="auto"/>
              <w:right w:val="single" w:sz="4" w:space="0" w:color="auto"/>
            </w:tcBorders>
            <w:shd w:val="clear" w:color="000000" w:fill="DCE6F1"/>
            <w:noWrap/>
            <w:vAlign w:val="center"/>
            <w:hideMark/>
          </w:tcPr>
          <w:p w:rsidR="00AC439F" w:rsidRPr="00221A5E" w:rsidRDefault="00AC439F" w:rsidP="00734DA9">
            <w:pPr>
              <w:jc w:val="center"/>
              <w:rPr>
                <w:rFonts w:ascii="Calibri" w:hAnsi="Calibri" w:cs="Calibri"/>
                <w:b/>
                <w:bCs/>
                <w:color w:val="000000"/>
                <w:sz w:val="20"/>
                <w:szCs w:val="20"/>
              </w:rPr>
            </w:pPr>
            <w:r w:rsidRPr="00221A5E">
              <w:rPr>
                <w:rFonts w:ascii="Calibri" w:hAnsi="Calibri" w:cs="Calibri"/>
                <w:b/>
                <w:bCs/>
                <w:color w:val="000000"/>
                <w:sz w:val="20"/>
                <w:szCs w:val="20"/>
              </w:rPr>
              <w:t>906,4%</w:t>
            </w:r>
          </w:p>
        </w:tc>
        <w:tc>
          <w:tcPr>
            <w:tcW w:w="1300" w:type="dxa"/>
            <w:tcBorders>
              <w:top w:val="nil"/>
              <w:left w:val="nil"/>
              <w:bottom w:val="single" w:sz="4" w:space="0" w:color="auto"/>
              <w:right w:val="single" w:sz="4" w:space="0" w:color="auto"/>
            </w:tcBorders>
            <w:shd w:val="clear" w:color="000000" w:fill="DCE6F1"/>
            <w:noWrap/>
            <w:vAlign w:val="center"/>
            <w:hideMark/>
          </w:tcPr>
          <w:p w:rsidR="00AC439F" w:rsidRPr="00221A5E" w:rsidRDefault="00AC439F" w:rsidP="00734DA9">
            <w:pPr>
              <w:jc w:val="center"/>
              <w:rPr>
                <w:rFonts w:ascii="Calibri" w:hAnsi="Calibri" w:cs="Calibri"/>
                <w:b/>
                <w:bCs/>
                <w:color w:val="000000"/>
                <w:sz w:val="20"/>
                <w:szCs w:val="20"/>
              </w:rPr>
            </w:pPr>
            <w:r w:rsidRPr="00221A5E">
              <w:rPr>
                <w:rFonts w:ascii="Calibri" w:hAnsi="Calibri" w:cs="Calibri"/>
                <w:b/>
                <w:bCs/>
                <w:color w:val="000000"/>
                <w:sz w:val="20"/>
                <w:szCs w:val="20"/>
              </w:rPr>
              <w:t>-65,1%</w:t>
            </w:r>
          </w:p>
        </w:tc>
      </w:tr>
    </w:tbl>
    <w:p w:rsidR="00734DA9" w:rsidRPr="00A46157" w:rsidRDefault="00734DA9" w:rsidP="00A46157">
      <w:pPr>
        <w:pStyle w:val="NormalWeb"/>
        <w:spacing w:before="0" w:beforeAutospacing="0" w:after="0" w:afterAutospacing="0"/>
        <w:jc w:val="center"/>
        <w:rPr>
          <w:sz w:val="16"/>
          <w:szCs w:val="16"/>
        </w:rPr>
      </w:pPr>
      <w:r w:rsidRPr="00A46157">
        <w:rPr>
          <w:sz w:val="16"/>
          <w:szCs w:val="16"/>
        </w:rPr>
        <w:t>Fuente: Elaboración propia en base a los balances contables de las empresas que cotizan en la Bolsa de Comercio de Buenos Aires.</w:t>
      </w:r>
    </w:p>
    <w:p w:rsidR="00AC439F" w:rsidRPr="00A46157" w:rsidRDefault="00AC439F" w:rsidP="00A46157">
      <w:pPr>
        <w:pStyle w:val="NormalWeb"/>
        <w:jc w:val="center"/>
        <w:rPr>
          <w:sz w:val="16"/>
          <w:szCs w:val="16"/>
        </w:rPr>
      </w:pPr>
    </w:p>
    <w:p w:rsidR="00AA6EA3" w:rsidRPr="00734DA9" w:rsidRDefault="00AA6EA3" w:rsidP="00AA6EA3">
      <w:pPr>
        <w:pStyle w:val="NormalWeb"/>
        <w:numPr>
          <w:ilvl w:val="0"/>
          <w:numId w:val="2"/>
        </w:numPr>
        <w:rPr>
          <w:b/>
          <w:bCs/>
        </w:rPr>
      </w:pPr>
      <w:r w:rsidRPr="00AA6EA3">
        <w:rPr>
          <w:b/>
          <w:bCs/>
        </w:rPr>
        <w:t>Techint Compañía Técnica Internacional SACI</w:t>
      </w:r>
    </w:p>
    <w:p w:rsidR="00734DA9" w:rsidRDefault="00AA6EA3" w:rsidP="006D520F">
      <w:pPr>
        <w:pStyle w:val="NormalWeb"/>
        <w:jc w:val="both"/>
      </w:pPr>
      <w:r>
        <w:t>La empresa está radicada en Plaza Hipólito Bouchard 557 de la ciudad de Buenos Aires pero al no cotizar en Bolsa, sólo presenta los balances en la Inspección General de Justicia</w:t>
      </w:r>
      <w:r w:rsidR="00734DA9">
        <w:t>, por lo que no se puede replicar el análisis anterior.</w:t>
      </w:r>
      <w:r w:rsidR="006D520F">
        <w:t xml:space="preserve"> </w:t>
      </w:r>
    </w:p>
    <w:p w:rsidR="00734DA9" w:rsidRDefault="00734DA9" w:rsidP="00AA6EA3">
      <w:pPr>
        <w:pStyle w:val="NormalWeb"/>
      </w:pPr>
    </w:p>
    <w:p w:rsidR="00AF240F" w:rsidRPr="00AF240F" w:rsidRDefault="00AF240F" w:rsidP="00E47E69">
      <w:pPr>
        <w:pStyle w:val="NormalWeb"/>
        <w:numPr>
          <w:ilvl w:val="0"/>
          <w:numId w:val="12"/>
        </w:numPr>
        <w:rPr>
          <w:b/>
          <w:bCs/>
        </w:rPr>
      </w:pPr>
      <w:r>
        <w:rPr>
          <w:b/>
          <w:bCs/>
        </w:rPr>
        <w:t xml:space="preserve">Las razones de la rebelión de Techint: </w:t>
      </w:r>
      <w:r w:rsidRPr="00AF240F">
        <w:rPr>
          <w:b/>
          <w:bCs/>
        </w:rPr>
        <w:t xml:space="preserve">Una mirada global de </w:t>
      </w:r>
      <w:r>
        <w:rPr>
          <w:b/>
          <w:bCs/>
        </w:rPr>
        <w:t>sus ganancias</w:t>
      </w:r>
    </w:p>
    <w:p w:rsidR="00A919E0" w:rsidRPr="00F907C7" w:rsidRDefault="00734DA9" w:rsidP="00F907C7">
      <w:pPr>
        <w:pStyle w:val="NormalWeb"/>
        <w:jc w:val="both"/>
      </w:pPr>
      <w:r>
        <w:t>En el cuadro 11 presentamos la agregación del Estado de Resultados de las 3 firmas del Grupo Techint que cotiza en la Bolsa de Valores. E</w:t>
      </w:r>
      <w:r w:rsidR="009A0DA3">
        <w:t>stas firmas son Tenaris, Ternium</w:t>
      </w:r>
      <w:r>
        <w:t xml:space="preserve"> y Tecpetrol. A pesar de que en el caso de Tenaris, se consolida</w:t>
      </w:r>
      <w:r w:rsidR="00643CCD">
        <w:t>n</w:t>
      </w:r>
      <w:r>
        <w:t xml:space="preserve"> empresas que realizan su actividad en el exterior, y para la que sólo se cuenta con información a junio del 2019, este ejercicio permite tener una mirada global de</w:t>
      </w:r>
      <w:r w:rsidR="006D520F">
        <w:t xml:space="preserve">l desempeño durante la gestión de Cambiemos de </w:t>
      </w:r>
      <w:r>
        <w:t xml:space="preserve">este </w:t>
      </w:r>
      <w:r w:rsidRPr="006D520F">
        <w:rPr>
          <w:b/>
          <w:bCs/>
          <w:i/>
          <w:iCs/>
        </w:rPr>
        <w:t>verdadero pulpo económico</w:t>
      </w:r>
      <w:r>
        <w:t xml:space="preserve"> que hoy desafía la paz social.</w:t>
      </w:r>
    </w:p>
    <w:p w:rsidR="00F907C7" w:rsidRDefault="00F907C7" w:rsidP="00320FC9">
      <w:pPr>
        <w:rPr>
          <w:b/>
          <w:bCs/>
          <w:lang w:eastAsia="es-AR"/>
        </w:rPr>
      </w:pPr>
    </w:p>
    <w:p w:rsidR="00320FC9" w:rsidRPr="00F907C7" w:rsidRDefault="00320FC9" w:rsidP="00320FC9">
      <w:pPr>
        <w:rPr>
          <w:rFonts w:ascii="Calibri" w:hAnsi="Calibri" w:cs="Calibri"/>
          <w:color w:val="000000"/>
          <w:sz w:val="18"/>
          <w:szCs w:val="20"/>
        </w:rPr>
      </w:pPr>
      <w:r w:rsidRPr="00F907C7">
        <w:rPr>
          <w:b/>
          <w:bCs/>
          <w:sz w:val="22"/>
          <w:lang w:eastAsia="es-AR"/>
        </w:rPr>
        <w:t>Cuadro Nº 1</w:t>
      </w:r>
      <w:r w:rsidR="00734DA9" w:rsidRPr="00F907C7">
        <w:rPr>
          <w:b/>
          <w:bCs/>
          <w:sz w:val="22"/>
          <w:lang w:eastAsia="es-AR"/>
        </w:rPr>
        <w:t>1</w:t>
      </w:r>
      <w:r w:rsidRPr="00F907C7">
        <w:rPr>
          <w:b/>
          <w:bCs/>
          <w:sz w:val="22"/>
          <w:lang w:eastAsia="es-AR"/>
        </w:rPr>
        <w:t>: Resultado acumulado de las 3 empresas del Grupo Techint. Tenaris S.A., Ternium S.A. y Tecpetrol S.A. Datos 2015, 2018 y 2019. Valores absolutos y variaciones. En millones de pesos</w:t>
      </w:r>
      <w:r w:rsidRPr="00F907C7">
        <w:rPr>
          <w:rFonts w:ascii="Calibri" w:hAnsi="Calibri" w:cs="Calibri"/>
          <w:color w:val="000000"/>
          <w:sz w:val="18"/>
          <w:szCs w:val="20"/>
        </w:rPr>
        <w:t>.</w:t>
      </w:r>
    </w:p>
    <w:tbl>
      <w:tblPr>
        <w:tblW w:w="8931" w:type="dxa"/>
        <w:tblInd w:w="-5" w:type="dxa"/>
        <w:tblCellMar>
          <w:left w:w="70" w:type="dxa"/>
          <w:right w:w="70" w:type="dxa"/>
        </w:tblCellMar>
        <w:tblLook w:val="04A0"/>
      </w:tblPr>
      <w:tblGrid>
        <w:gridCol w:w="3539"/>
        <w:gridCol w:w="1139"/>
        <w:gridCol w:w="1134"/>
        <w:gridCol w:w="1134"/>
        <w:gridCol w:w="992"/>
        <w:gridCol w:w="993"/>
      </w:tblGrid>
      <w:tr w:rsidR="00254D16" w:rsidRPr="00254D16" w:rsidTr="00254D16">
        <w:trPr>
          <w:trHeight w:val="300"/>
        </w:trPr>
        <w:tc>
          <w:tcPr>
            <w:tcW w:w="0" w:type="auto"/>
            <w:vMerge w:val="restart"/>
            <w:tcBorders>
              <w:top w:val="single" w:sz="4" w:space="0" w:color="auto"/>
              <w:left w:val="single" w:sz="4" w:space="0" w:color="auto"/>
              <w:bottom w:val="single" w:sz="4" w:space="0" w:color="000000"/>
              <w:right w:val="single" w:sz="4" w:space="0" w:color="000000"/>
            </w:tcBorders>
            <w:shd w:val="clear" w:color="000000" w:fill="538DD5"/>
            <w:noWrap/>
            <w:vAlign w:val="center"/>
            <w:hideMark/>
          </w:tcPr>
          <w:p w:rsidR="00254D16" w:rsidRPr="00254D16" w:rsidRDefault="00254D16" w:rsidP="00254D16">
            <w:pPr>
              <w:jc w:val="center"/>
              <w:rPr>
                <w:rFonts w:ascii="Calibri" w:hAnsi="Calibri" w:cs="Calibri"/>
                <w:b/>
                <w:bCs/>
                <w:color w:val="FFFFFF"/>
                <w:sz w:val="20"/>
                <w:szCs w:val="20"/>
                <w:lang w:val="es-ES" w:eastAsia="es-ES"/>
              </w:rPr>
            </w:pPr>
            <w:r w:rsidRPr="00254D16">
              <w:rPr>
                <w:rFonts w:ascii="Calibri" w:hAnsi="Calibri" w:cs="Calibri"/>
                <w:b/>
                <w:bCs/>
                <w:color w:val="FFFFFF"/>
                <w:sz w:val="20"/>
                <w:szCs w:val="20"/>
                <w:lang w:val="es-ES" w:eastAsia="es-ES"/>
              </w:rPr>
              <w:t>TOTAL 3 EMPRESAS DEL GRUPO TECHINT</w:t>
            </w:r>
          </w:p>
        </w:tc>
        <w:tc>
          <w:tcPr>
            <w:tcW w:w="3407" w:type="dxa"/>
            <w:gridSpan w:val="3"/>
            <w:tcBorders>
              <w:top w:val="single" w:sz="4" w:space="0" w:color="auto"/>
              <w:left w:val="nil"/>
              <w:bottom w:val="single" w:sz="4" w:space="0" w:color="auto"/>
              <w:right w:val="single" w:sz="4" w:space="0" w:color="000000"/>
            </w:tcBorders>
            <w:shd w:val="clear" w:color="000000" w:fill="538DD5"/>
            <w:noWrap/>
            <w:vAlign w:val="center"/>
            <w:hideMark/>
          </w:tcPr>
          <w:p w:rsidR="00254D16" w:rsidRPr="00254D16" w:rsidRDefault="00254D16" w:rsidP="00254D16">
            <w:pPr>
              <w:jc w:val="center"/>
              <w:rPr>
                <w:rFonts w:ascii="Calibri" w:hAnsi="Calibri" w:cs="Calibri"/>
                <w:b/>
                <w:bCs/>
                <w:color w:val="FFFFFF"/>
                <w:sz w:val="20"/>
                <w:szCs w:val="20"/>
                <w:lang w:val="es-ES" w:eastAsia="es-ES"/>
              </w:rPr>
            </w:pPr>
            <w:r w:rsidRPr="00254D16">
              <w:rPr>
                <w:rFonts w:ascii="Calibri" w:hAnsi="Calibri" w:cs="Calibri"/>
                <w:b/>
                <w:bCs/>
                <w:color w:val="FFFFFF"/>
                <w:sz w:val="20"/>
                <w:szCs w:val="20"/>
                <w:lang w:val="es-ES" w:eastAsia="es-ES"/>
              </w:rPr>
              <w:t>En millones de pesos</w:t>
            </w:r>
          </w:p>
        </w:tc>
        <w:tc>
          <w:tcPr>
            <w:tcW w:w="1985" w:type="dxa"/>
            <w:gridSpan w:val="2"/>
            <w:tcBorders>
              <w:top w:val="single" w:sz="4" w:space="0" w:color="auto"/>
              <w:left w:val="nil"/>
              <w:bottom w:val="single" w:sz="4" w:space="0" w:color="auto"/>
              <w:right w:val="single" w:sz="4" w:space="0" w:color="auto"/>
            </w:tcBorders>
            <w:shd w:val="clear" w:color="000000" w:fill="538DD5"/>
            <w:noWrap/>
            <w:vAlign w:val="center"/>
            <w:hideMark/>
          </w:tcPr>
          <w:p w:rsidR="00254D16" w:rsidRPr="00254D16" w:rsidRDefault="00254D16" w:rsidP="00254D16">
            <w:pPr>
              <w:jc w:val="center"/>
              <w:rPr>
                <w:rFonts w:ascii="Calibri" w:hAnsi="Calibri" w:cs="Calibri"/>
                <w:b/>
                <w:bCs/>
                <w:color w:val="FFFFFF"/>
                <w:sz w:val="20"/>
                <w:szCs w:val="20"/>
                <w:lang w:val="es-ES" w:eastAsia="es-ES"/>
              </w:rPr>
            </w:pPr>
            <w:r w:rsidRPr="00254D16">
              <w:rPr>
                <w:rFonts w:ascii="Calibri" w:hAnsi="Calibri" w:cs="Calibri"/>
                <w:b/>
                <w:bCs/>
                <w:color w:val="FFFFFF"/>
                <w:sz w:val="20"/>
                <w:szCs w:val="20"/>
                <w:lang w:val="es-ES" w:eastAsia="es-ES"/>
              </w:rPr>
              <w:t>2019 vs 2015 *</w:t>
            </w:r>
          </w:p>
        </w:tc>
      </w:tr>
      <w:tr w:rsidR="00254D16" w:rsidRPr="00254D16" w:rsidTr="00254D16">
        <w:trPr>
          <w:trHeight w:val="300"/>
        </w:trPr>
        <w:tc>
          <w:tcPr>
            <w:tcW w:w="0" w:type="auto"/>
            <w:vMerge/>
            <w:tcBorders>
              <w:top w:val="single" w:sz="4" w:space="0" w:color="auto"/>
              <w:left w:val="single" w:sz="4" w:space="0" w:color="auto"/>
              <w:bottom w:val="single" w:sz="4" w:space="0" w:color="000000"/>
              <w:right w:val="single" w:sz="4" w:space="0" w:color="000000"/>
            </w:tcBorders>
            <w:vAlign w:val="center"/>
            <w:hideMark/>
          </w:tcPr>
          <w:p w:rsidR="00254D16" w:rsidRPr="00254D16" w:rsidRDefault="00254D16" w:rsidP="00254D16">
            <w:pPr>
              <w:rPr>
                <w:rFonts w:ascii="Calibri" w:hAnsi="Calibri" w:cs="Calibri"/>
                <w:b/>
                <w:bCs/>
                <w:color w:val="FFFFFF"/>
                <w:sz w:val="20"/>
                <w:szCs w:val="20"/>
                <w:lang w:val="es-ES" w:eastAsia="es-ES"/>
              </w:rPr>
            </w:pPr>
          </w:p>
        </w:tc>
        <w:tc>
          <w:tcPr>
            <w:tcW w:w="1139" w:type="dxa"/>
            <w:tcBorders>
              <w:top w:val="nil"/>
              <w:left w:val="nil"/>
              <w:bottom w:val="nil"/>
              <w:right w:val="single" w:sz="4" w:space="0" w:color="auto"/>
            </w:tcBorders>
            <w:shd w:val="clear" w:color="000000" w:fill="538DD5"/>
            <w:noWrap/>
            <w:vAlign w:val="center"/>
            <w:hideMark/>
          </w:tcPr>
          <w:p w:rsidR="00254D16" w:rsidRPr="00254D16" w:rsidRDefault="00254D16" w:rsidP="00254D16">
            <w:pPr>
              <w:jc w:val="center"/>
              <w:rPr>
                <w:rFonts w:ascii="Calibri" w:hAnsi="Calibri" w:cs="Calibri"/>
                <w:b/>
                <w:bCs/>
                <w:color w:val="FFFFFF"/>
                <w:sz w:val="20"/>
                <w:szCs w:val="20"/>
                <w:lang w:val="es-ES" w:eastAsia="es-ES"/>
              </w:rPr>
            </w:pPr>
            <w:r w:rsidRPr="00254D16">
              <w:rPr>
                <w:rFonts w:ascii="Calibri" w:hAnsi="Calibri" w:cs="Calibri"/>
                <w:b/>
                <w:bCs/>
                <w:color w:val="FFFFFF"/>
                <w:sz w:val="20"/>
                <w:szCs w:val="20"/>
                <w:lang w:val="es-ES" w:eastAsia="es-ES"/>
              </w:rPr>
              <w:t>2015</w:t>
            </w:r>
          </w:p>
        </w:tc>
        <w:tc>
          <w:tcPr>
            <w:tcW w:w="1134" w:type="dxa"/>
            <w:tcBorders>
              <w:top w:val="nil"/>
              <w:left w:val="nil"/>
              <w:bottom w:val="nil"/>
              <w:right w:val="single" w:sz="4" w:space="0" w:color="auto"/>
            </w:tcBorders>
            <w:shd w:val="clear" w:color="000000" w:fill="538DD5"/>
            <w:noWrap/>
            <w:vAlign w:val="center"/>
            <w:hideMark/>
          </w:tcPr>
          <w:p w:rsidR="00254D16" w:rsidRPr="00254D16" w:rsidRDefault="00254D16" w:rsidP="00254D16">
            <w:pPr>
              <w:jc w:val="center"/>
              <w:rPr>
                <w:rFonts w:ascii="Calibri" w:hAnsi="Calibri" w:cs="Calibri"/>
                <w:b/>
                <w:bCs/>
                <w:color w:val="FFFFFF"/>
                <w:sz w:val="20"/>
                <w:szCs w:val="20"/>
                <w:lang w:val="es-ES" w:eastAsia="es-ES"/>
              </w:rPr>
            </w:pPr>
            <w:r w:rsidRPr="00254D16">
              <w:rPr>
                <w:rFonts w:ascii="Calibri" w:hAnsi="Calibri" w:cs="Calibri"/>
                <w:b/>
                <w:bCs/>
                <w:color w:val="FFFFFF"/>
                <w:sz w:val="20"/>
                <w:szCs w:val="20"/>
                <w:lang w:val="es-ES" w:eastAsia="es-ES"/>
              </w:rPr>
              <w:t>2018</w:t>
            </w:r>
          </w:p>
        </w:tc>
        <w:tc>
          <w:tcPr>
            <w:tcW w:w="1134" w:type="dxa"/>
            <w:tcBorders>
              <w:top w:val="nil"/>
              <w:left w:val="nil"/>
              <w:bottom w:val="nil"/>
              <w:right w:val="single" w:sz="4" w:space="0" w:color="auto"/>
            </w:tcBorders>
            <w:shd w:val="clear" w:color="000000" w:fill="538DD5"/>
            <w:noWrap/>
            <w:vAlign w:val="center"/>
            <w:hideMark/>
          </w:tcPr>
          <w:p w:rsidR="00254D16" w:rsidRPr="00254D16" w:rsidRDefault="00254D16" w:rsidP="00254D16">
            <w:pPr>
              <w:jc w:val="center"/>
              <w:rPr>
                <w:rFonts w:ascii="Calibri" w:hAnsi="Calibri" w:cs="Calibri"/>
                <w:b/>
                <w:bCs/>
                <w:color w:val="FFFFFF"/>
                <w:sz w:val="20"/>
                <w:szCs w:val="20"/>
                <w:lang w:val="es-ES" w:eastAsia="es-ES"/>
              </w:rPr>
            </w:pPr>
            <w:r w:rsidRPr="00254D16">
              <w:rPr>
                <w:rFonts w:ascii="Calibri" w:hAnsi="Calibri" w:cs="Calibri"/>
                <w:b/>
                <w:bCs/>
                <w:color w:val="FFFFFF"/>
                <w:sz w:val="20"/>
                <w:szCs w:val="20"/>
                <w:lang w:val="es-ES" w:eastAsia="es-ES"/>
              </w:rPr>
              <w:t>2019 *</w:t>
            </w:r>
          </w:p>
        </w:tc>
        <w:tc>
          <w:tcPr>
            <w:tcW w:w="992" w:type="dxa"/>
            <w:tcBorders>
              <w:top w:val="nil"/>
              <w:left w:val="nil"/>
              <w:bottom w:val="single" w:sz="4" w:space="0" w:color="auto"/>
              <w:right w:val="single" w:sz="4" w:space="0" w:color="auto"/>
            </w:tcBorders>
            <w:shd w:val="clear" w:color="000000" w:fill="538DD5"/>
            <w:noWrap/>
            <w:vAlign w:val="center"/>
            <w:hideMark/>
          </w:tcPr>
          <w:p w:rsidR="00254D16" w:rsidRPr="00254D16" w:rsidRDefault="00254D16" w:rsidP="00254D16">
            <w:pPr>
              <w:jc w:val="center"/>
              <w:rPr>
                <w:rFonts w:ascii="Calibri" w:hAnsi="Calibri" w:cs="Calibri"/>
                <w:b/>
                <w:bCs/>
                <w:color w:val="FFFFFF"/>
                <w:sz w:val="20"/>
                <w:szCs w:val="20"/>
                <w:lang w:val="es-ES" w:eastAsia="es-ES"/>
              </w:rPr>
            </w:pPr>
            <w:r w:rsidRPr="00254D16">
              <w:rPr>
                <w:rFonts w:ascii="Calibri" w:hAnsi="Calibri" w:cs="Calibri"/>
                <w:b/>
                <w:bCs/>
                <w:color w:val="FFFFFF"/>
                <w:sz w:val="20"/>
                <w:szCs w:val="20"/>
                <w:lang w:val="es-ES" w:eastAsia="es-ES"/>
              </w:rPr>
              <w:t>Dif.</w:t>
            </w:r>
          </w:p>
        </w:tc>
        <w:tc>
          <w:tcPr>
            <w:tcW w:w="993" w:type="dxa"/>
            <w:tcBorders>
              <w:top w:val="nil"/>
              <w:left w:val="nil"/>
              <w:bottom w:val="single" w:sz="4" w:space="0" w:color="auto"/>
              <w:right w:val="single" w:sz="4" w:space="0" w:color="auto"/>
            </w:tcBorders>
            <w:shd w:val="clear" w:color="000000" w:fill="538DD5"/>
            <w:noWrap/>
            <w:vAlign w:val="center"/>
            <w:hideMark/>
          </w:tcPr>
          <w:p w:rsidR="00254D16" w:rsidRPr="00254D16" w:rsidRDefault="00254D16" w:rsidP="00254D16">
            <w:pPr>
              <w:jc w:val="center"/>
              <w:rPr>
                <w:rFonts w:ascii="Calibri" w:hAnsi="Calibri" w:cs="Calibri"/>
                <w:b/>
                <w:bCs/>
                <w:color w:val="FFFFFF"/>
                <w:sz w:val="20"/>
                <w:szCs w:val="20"/>
                <w:lang w:val="es-ES" w:eastAsia="es-ES"/>
              </w:rPr>
            </w:pPr>
            <w:r w:rsidRPr="00254D16">
              <w:rPr>
                <w:rFonts w:ascii="Calibri" w:hAnsi="Calibri" w:cs="Calibri"/>
                <w:b/>
                <w:bCs/>
                <w:color w:val="FFFFFF"/>
                <w:sz w:val="20"/>
                <w:szCs w:val="20"/>
                <w:lang w:val="es-ES" w:eastAsia="es-ES"/>
              </w:rPr>
              <w:t>Var. %</w:t>
            </w:r>
          </w:p>
        </w:tc>
      </w:tr>
      <w:tr w:rsidR="00254D16" w:rsidRPr="00254D16" w:rsidTr="00254D16">
        <w:trPr>
          <w:trHeight w:val="300"/>
        </w:trPr>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54D16" w:rsidRPr="00254D16" w:rsidRDefault="00254D16" w:rsidP="00254D16">
            <w:pPr>
              <w:rPr>
                <w:rFonts w:ascii="Calibri" w:hAnsi="Calibri" w:cs="Calibri"/>
                <w:color w:val="000000"/>
                <w:sz w:val="20"/>
                <w:szCs w:val="20"/>
                <w:lang w:val="es-ES" w:eastAsia="es-ES"/>
              </w:rPr>
            </w:pPr>
            <w:r w:rsidRPr="00254D16">
              <w:rPr>
                <w:rFonts w:ascii="Calibri" w:hAnsi="Calibri" w:cs="Calibri"/>
                <w:color w:val="000000"/>
                <w:sz w:val="20"/>
                <w:szCs w:val="20"/>
                <w:lang w:val="es-ES" w:eastAsia="es-ES"/>
              </w:rPr>
              <w:t>Ingresos por ventas</w:t>
            </w:r>
          </w:p>
        </w:tc>
        <w:tc>
          <w:tcPr>
            <w:tcW w:w="1139" w:type="dxa"/>
            <w:tcBorders>
              <w:top w:val="single" w:sz="4" w:space="0" w:color="auto"/>
              <w:left w:val="nil"/>
              <w:bottom w:val="single" w:sz="4" w:space="0" w:color="auto"/>
              <w:right w:val="single" w:sz="4" w:space="0" w:color="auto"/>
            </w:tcBorders>
            <w:shd w:val="clear" w:color="000000" w:fill="FFFFFF"/>
            <w:noWrap/>
            <w:vAlign w:val="center"/>
            <w:hideMark/>
          </w:tcPr>
          <w:p w:rsidR="00254D16" w:rsidRPr="00254D16" w:rsidRDefault="00254D16" w:rsidP="00254D16">
            <w:pPr>
              <w:jc w:val="center"/>
              <w:rPr>
                <w:rFonts w:ascii="Calibri" w:hAnsi="Calibri" w:cs="Calibri"/>
                <w:color w:val="000000"/>
                <w:sz w:val="20"/>
                <w:szCs w:val="20"/>
                <w:lang w:val="es-ES" w:eastAsia="es-ES"/>
              </w:rPr>
            </w:pPr>
            <w:r w:rsidRPr="00254D16">
              <w:rPr>
                <w:rFonts w:ascii="Calibri" w:hAnsi="Calibri" w:cs="Calibri"/>
                <w:color w:val="000000"/>
                <w:sz w:val="20"/>
                <w:szCs w:val="20"/>
                <w:lang w:val="es-ES" w:eastAsia="es-ES"/>
              </w:rPr>
              <w:t>$ 107.593</w:t>
            </w:r>
          </w:p>
        </w:tc>
        <w:tc>
          <w:tcPr>
            <w:tcW w:w="1134" w:type="dxa"/>
            <w:tcBorders>
              <w:top w:val="single" w:sz="4" w:space="0" w:color="auto"/>
              <w:left w:val="nil"/>
              <w:bottom w:val="single" w:sz="4" w:space="0" w:color="auto"/>
              <w:right w:val="single" w:sz="4" w:space="0" w:color="auto"/>
            </w:tcBorders>
            <w:shd w:val="clear" w:color="000000" w:fill="FFFFFF"/>
            <w:noWrap/>
            <w:vAlign w:val="center"/>
            <w:hideMark/>
          </w:tcPr>
          <w:p w:rsidR="00254D16" w:rsidRPr="00254D16" w:rsidRDefault="00254D16" w:rsidP="00254D16">
            <w:pPr>
              <w:jc w:val="center"/>
              <w:rPr>
                <w:rFonts w:ascii="Calibri" w:hAnsi="Calibri" w:cs="Calibri"/>
                <w:color w:val="000000"/>
                <w:sz w:val="20"/>
                <w:szCs w:val="20"/>
                <w:lang w:val="es-ES" w:eastAsia="es-ES"/>
              </w:rPr>
            </w:pPr>
            <w:r w:rsidRPr="00254D16">
              <w:rPr>
                <w:rFonts w:ascii="Calibri" w:hAnsi="Calibri" w:cs="Calibri"/>
                <w:color w:val="000000"/>
                <w:sz w:val="20"/>
                <w:szCs w:val="20"/>
                <w:lang w:val="es-ES" w:eastAsia="es-ES"/>
              </w:rPr>
              <w:t>$ 393.035</w:t>
            </w:r>
          </w:p>
        </w:tc>
        <w:tc>
          <w:tcPr>
            <w:tcW w:w="1134" w:type="dxa"/>
            <w:tcBorders>
              <w:top w:val="single" w:sz="4" w:space="0" w:color="auto"/>
              <w:left w:val="nil"/>
              <w:bottom w:val="single" w:sz="4" w:space="0" w:color="auto"/>
              <w:right w:val="single" w:sz="4" w:space="0" w:color="auto"/>
            </w:tcBorders>
            <w:shd w:val="clear" w:color="000000" w:fill="FFFFFF"/>
            <w:noWrap/>
            <w:vAlign w:val="center"/>
            <w:hideMark/>
          </w:tcPr>
          <w:p w:rsidR="00254D16" w:rsidRPr="00254D16" w:rsidRDefault="00254D16" w:rsidP="00254D16">
            <w:pPr>
              <w:jc w:val="center"/>
              <w:rPr>
                <w:rFonts w:ascii="Calibri" w:hAnsi="Calibri" w:cs="Calibri"/>
                <w:color w:val="000000"/>
                <w:sz w:val="20"/>
                <w:szCs w:val="20"/>
                <w:lang w:val="es-ES" w:eastAsia="es-ES"/>
              </w:rPr>
            </w:pPr>
            <w:r w:rsidRPr="00254D16">
              <w:rPr>
                <w:rFonts w:ascii="Calibri" w:hAnsi="Calibri" w:cs="Calibri"/>
                <w:color w:val="000000"/>
                <w:sz w:val="20"/>
                <w:szCs w:val="20"/>
                <w:lang w:val="es-ES" w:eastAsia="es-ES"/>
              </w:rPr>
              <w:t>$ 337.617</w:t>
            </w:r>
          </w:p>
        </w:tc>
        <w:tc>
          <w:tcPr>
            <w:tcW w:w="992" w:type="dxa"/>
            <w:tcBorders>
              <w:top w:val="nil"/>
              <w:left w:val="nil"/>
              <w:bottom w:val="single" w:sz="4" w:space="0" w:color="auto"/>
              <w:right w:val="single" w:sz="4" w:space="0" w:color="auto"/>
            </w:tcBorders>
            <w:shd w:val="clear" w:color="auto" w:fill="auto"/>
            <w:noWrap/>
            <w:vAlign w:val="center"/>
            <w:hideMark/>
          </w:tcPr>
          <w:p w:rsidR="00254D16" w:rsidRPr="00254D16" w:rsidRDefault="00254D16" w:rsidP="00254D16">
            <w:pPr>
              <w:jc w:val="center"/>
              <w:rPr>
                <w:rFonts w:ascii="Calibri" w:hAnsi="Calibri" w:cs="Calibri"/>
                <w:color w:val="000000"/>
                <w:sz w:val="20"/>
                <w:szCs w:val="20"/>
                <w:lang w:val="es-ES" w:eastAsia="es-ES"/>
              </w:rPr>
            </w:pPr>
            <w:r w:rsidRPr="00254D16">
              <w:rPr>
                <w:rFonts w:ascii="Calibri" w:hAnsi="Calibri" w:cs="Calibri"/>
                <w:color w:val="000000"/>
                <w:sz w:val="20"/>
                <w:szCs w:val="20"/>
                <w:lang w:val="es-ES" w:eastAsia="es-ES"/>
              </w:rPr>
              <w:t>$ 230.024</w:t>
            </w:r>
          </w:p>
        </w:tc>
        <w:tc>
          <w:tcPr>
            <w:tcW w:w="993" w:type="dxa"/>
            <w:tcBorders>
              <w:top w:val="nil"/>
              <w:left w:val="nil"/>
              <w:bottom w:val="single" w:sz="4" w:space="0" w:color="auto"/>
              <w:right w:val="single" w:sz="4" w:space="0" w:color="auto"/>
            </w:tcBorders>
            <w:shd w:val="clear" w:color="auto" w:fill="auto"/>
            <w:noWrap/>
            <w:vAlign w:val="center"/>
            <w:hideMark/>
          </w:tcPr>
          <w:p w:rsidR="00254D16" w:rsidRPr="00254D16" w:rsidRDefault="00254D16" w:rsidP="00254D16">
            <w:pPr>
              <w:jc w:val="center"/>
              <w:rPr>
                <w:rFonts w:ascii="Calibri" w:hAnsi="Calibri" w:cs="Calibri"/>
                <w:color w:val="000000"/>
                <w:sz w:val="20"/>
                <w:szCs w:val="20"/>
                <w:lang w:val="es-ES" w:eastAsia="es-ES"/>
              </w:rPr>
            </w:pPr>
            <w:r w:rsidRPr="00254D16">
              <w:rPr>
                <w:rFonts w:ascii="Calibri" w:hAnsi="Calibri" w:cs="Calibri"/>
                <w:color w:val="000000"/>
                <w:sz w:val="20"/>
                <w:szCs w:val="20"/>
                <w:lang w:val="es-ES" w:eastAsia="es-ES"/>
              </w:rPr>
              <w:t>214%</w:t>
            </w:r>
          </w:p>
        </w:tc>
      </w:tr>
      <w:tr w:rsidR="00254D16" w:rsidRPr="00254D16" w:rsidTr="00254D16">
        <w:trPr>
          <w:trHeight w:val="300"/>
        </w:trPr>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54D16" w:rsidRPr="00254D16" w:rsidRDefault="00254D16" w:rsidP="00254D16">
            <w:pPr>
              <w:rPr>
                <w:rFonts w:ascii="Calibri" w:hAnsi="Calibri" w:cs="Calibri"/>
                <w:color w:val="000000"/>
                <w:sz w:val="20"/>
                <w:szCs w:val="20"/>
                <w:lang w:val="es-ES" w:eastAsia="es-ES"/>
              </w:rPr>
            </w:pPr>
            <w:r w:rsidRPr="00254D16">
              <w:rPr>
                <w:rFonts w:ascii="Calibri" w:hAnsi="Calibri" w:cs="Calibri"/>
                <w:color w:val="000000"/>
                <w:sz w:val="20"/>
                <w:szCs w:val="20"/>
                <w:lang w:val="es-ES" w:eastAsia="es-ES"/>
              </w:rPr>
              <w:t>Costo de ventas</w:t>
            </w:r>
          </w:p>
        </w:tc>
        <w:tc>
          <w:tcPr>
            <w:tcW w:w="1139" w:type="dxa"/>
            <w:tcBorders>
              <w:top w:val="nil"/>
              <w:left w:val="nil"/>
              <w:bottom w:val="single" w:sz="4" w:space="0" w:color="auto"/>
              <w:right w:val="single" w:sz="4" w:space="0" w:color="auto"/>
            </w:tcBorders>
            <w:shd w:val="clear" w:color="000000" w:fill="FFFFFF"/>
            <w:noWrap/>
            <w:vAlign w:val="center"/>
            <w:hideMark/>
          </w:tcPr>
          <w:p w:rsidR="00254D16" w:rsidRPr="00254D16" w:rsidRDefault="00254D16" w:rsidP="00254D16">
            <w:pPr>
              <w:jc w:val="center"/>
              <w:rPr>
                <w:rFonts w:ascii="Calibri" w:hAnsi="Calibri" w:cs="Calibri"/>
                <w:color w:val="000000"/>
                <w:sz w:val="20"/>
                <w:szCs w:val="20"/>
                <w:lang w:val="es-ES" w:eastAsia="es-ES"/>
              </w:rPr>
            </w:pPr>
            <w:r w:rsidRPr="00254D16">
              <w:rPr>
                <w:rFonts w:ascii="Calibri" w:hAnsi="Calibri" w:cs="Calibri"/>
                <w:color w:val="000000"/>
                <w:sz w:val="20"/>
                <w:szCs w:val="20"/>
                <w:lang w:val="es-ES" w:eastAsia="es-ES"/>
              </w:rPr>
              <w:t>$ 75.661</w:t>
            </w:r>
          </w:p>
        </w:tc>
        <w:tc>
          <w:tcPr>
            <w:tcW w:w="1134" w:type="dxa"/>
            <w:tcBorders>
              <w:top w:val="nil"/>
              <w:left w:val="nil"/>
              <w:bottom w:val="single" w:sz="4" w:space="0" w:color="auto"/>
              <w:right w:val="single" w:sz="4" w:space="0" w:color="auto"/>
            </w:tcBorders>
            <w:shd w:val="clear" w:color="000000" w:fill="FFFFFF"/>
            <w:noWrap/>
            <w:vAlign w:val="center"/>
            <w:hideMark/>
          </w:tcPr>
          <w:p w:rsidR="00254D16" w:rsidRPr="00254D16" w:rsidRDefault="00254D16" w:rsidP="00254D16">
            <w:pPr>
              <w:jc w:val="center"/>
              <w:rPr>
                <w:rFonts w:ascii="Calibri" w:hAnsi="Calibri" w:cs="Calibri"/>
                <w:color w:val="000000"/>
                <w:sz w:val="20"/>
                <w:szCs w:val="20"/>
                <w:lang w:val="es-ES" w:eastAsia="es-ES"/>
              </w:rPr>
            </w:pPr>
            <w:r w:rsidRPr="00254D16">
              <w:rPr>
                <w:rFonts w:ascii="Calibri" w:hAnsi="Calibri" w:cs="Calibri"/>
                <w:color w:val="000000"/>
                <w:sz w:val="20"/>
                <w:szCs w:val="20"/>
                <w:lang w:val="es-ES" w:eastAsia="es-ES"/>
              </w:rPr>
              <w:t>$ 276.697</w:t>
            </w:r>
          </w:p>
        </w:tc>
        <w:tc>
          <w:tcPr>
            <w:tcW w:w="1134" w:type="dxa"/>
            <w:tcBorders>
              <w:top w:val="nil"/>
              <w:left w:val="nil"/>
              <w:bottom w:val="single" w:sz="4" w:space="0" w:color="auto"/>
              <w:right w:val="single" w:sz="4" w:space="0" w:color="auto"/>
            </w:tcBorders>
            <w:shd w:val="clear" w:color="000000" w:fill="FFFFFF"/>
            <w:noWrap/>
            <w:vAlign w:val="center"/>
            <w:hideMark/>
          </w:tcPr>
          <w:p w:rsidR="00254D16" w:rsidRPr="00254D16" w:rsidRDefault="00254D16" w:rsidP="00254D16">
            <w:pPr>
              <w:jc w:val="center"/>
              <w:rPr>
                <w:rFonts w:ascii="Calibri" w:hAnsi="Calibri" w:cs="Calibri"/>
                <w:color w:val="000000"/>
                <w:sz w:val="20"/>
                <w:szCs w:val="20"/>
                <w:lang w:val="es-ES" w:eastAsia="es-ES"/>
              </w:rPr>
            </w:pPr>
            <w:r w:rsidRPr="00254D16">
              <w:rPr>
                <w:rFonts w:ascii="Calibri" w:hAnsi="Calibri" w:cs="Calibri"/>
                <w:color w:val="000000"/>
                <w:sz w:val="20"/>
                <w:szCs w:val="20"/>
                <w:lang w:val="es-ES" w:eastAsia="es-ES"/>
              </w:rPr>
              <w:t>$ 239.397</w:t>
            </w:r>
          </w:p>
        </w:tc>
        <w:tc>
          <w:tcPr>
            <w:tcW w:w="992" w:type="dxa"/>
            <w:tcBorders>
              <w:top w:val="nil"/>
              <w:left w:val="nil"/>
              <w:bottom w:val="single" w:sz="4" w:space="0" w:color="auto"/>
              <w:right w:val="single" w:sz="4" w:space="0" w:color="auto"/>
            </w:tcBorders>
            <w:shd w:val="clear" w:color="auto" w:fill="auto"/>
            <w:noWrap/>
            <w:vAlign w:val="center"/>
            <w:hideMark/>
          </w:tcPr>
          <w:p w:rsidR="00254D16" w:rsidRPr="00254D16" w:rsidRDefault="00254D16" w:rsidP="00254D16">
            <w:pPr>
              <w:jc w:val="center"/>
              <w:rPr>
                <w:rFonts w:ascii="Calibri" w:hAnsi="Calibri" w:cs="Calibri"/>
                <w:color w:val="000000"/>
                <w:sz w:val="20"/>
                <w:szCs w:val="20"/>
                <w:lang w:val="es-ES" w:eastAsia="es-ES"/>
              </w:rPr>
            </w:pPr>
            <w:r w:rsidRPr="00254D16">
              <w:rPr>
                <w:rFonts w:ascii="Calibri" w:hAnsi="Calibri" w:cs="Calibri"/>
                <w:color w:val="000000"/>
                <w:sz w:val="20"/>
                <w:szCs w:val="20"/>
                <w:lang w:val="es-ES" w:eastAsia="es-ES"/>
              </w:rPr>
              <w:t>$ 163.737</w:t>
            </w:r>
          </w:p>
        </w:tc>
        <w:tc>
          <w:tcPr>
            <w:tcW w:w="993" w:type="dxa"/>
            <w:tcBorders>
              <w:top w:val="nil"/>
              <w:left w:val="nil"/>
              <w:bottom w:val="single" w:sz="4" w:space="0" w:color="auto"/>
              <w:right w:val="single" w:sz="4" w:space="0" w:color="auto"/>
            </w:tcBorders>
            <w:shd w:val="clear" w:color="auto" w:fill="auto"/>
            <w:noWrap/>
            <w:vAlign w:val="center"/>
            <w:hideMark/>
          </w:tcPr>
          <w:p w:rsidR="00254D16" w:rsidRPr="00254D16" w:rsidRDefault="00254D16" w:rsidP="00254D16">
            <w:pPr>
              <w:jc w:val="center"/>
              <w:rPr>
                <w:rFonts w:ascii="Calibri" w:hAnsi="Calibri" w:cs="Calibri"/>
                <w:color w:val="000000"/>
                <w:sz w:val="20"/>
                <w:szCs w:val="20"/>
                <w:lang w:val="es-ES" w:eastAsia="es-ES"/>
              </w:rPr>
            </w:pPr>
            <w:r w:rsidRPr="00254D16">
              <w:rPr>
                <w:rFonts w:ascii="Calibri" w:hAnsi="Calibri" w:cs="Calibri"/>
                <w:color w:val="000000"/>
                <w:sz w:val="20"/>
                <w:szCs w:val="20"/>
                <w:lang w:val="es-ES" w:eastAsia="es-ES"/>
              </w:rPr>
              <w:t>216%</w:t>
            </w:r>
          </w:p>
        </w:tc>
      </w:tr>
      <w:tr w:rsidR="00254D16" w:rsidRPr="00254D16" w:rsidTr="00254D16">
        <w:trPr>
          <w:trHeight w:val="300"/>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rsidR="00254D16" w:rsidRPr="00254D16" w:rsidRDefault="00254D16" w:rsidP="00254D16">
            <w:pPr>
              <w:rPr>
                <w:rFonts w:ascii="Calibri" w:hAnsi="Calibri" w:cs="Calibri"/>
                <w:b/>
                <w:bCs/>
                <w:color w:val="000000"/>
                <w:sz w:val="20"/>
                <w:szCs w:val="20"/>
                <w:lang w:val="es-ES" w:eastAsia="es-ES"/>
              </w:rPr>
            </w:pPr>
            <w:r w:rsidRPr="00254D16">
              <w:rPr>
                <w:rFonts w:ascii="Calibri" w:hAnsi="Calibri" w:cs="Calibri"/>
                <w:b/>
                <w:bCs/>
                <w:color w:val="000000"/>
                <w:sz w:val="20"/>
                <w:szCs w:val="20"/>
                <w:lang w:val="es-ES" w:eastAsia="es-ES"/>
              </w:rPr>
              <w:t>Ganancia Bruta</w:t>
            </w:r>
          </w:p>
        </w:tc>
        <w:tc>
          <w:tcPr>
            <w:tcW w:w="1139" w:type="dxa"/>
            <w:tcBorders>
              <w:top w:val="nil"/>
              <w:left w:val="nil"/>
              <w:bottom w:val="single" w:sz="4" w:space="0" w:color="auto"/>
              <w:right w:val="single" w:sz="4" w:space="0" w:color="auto"/>
            </w:tcBorders>
            <w:shd w:val="clear" w:color="000000" w:fill="FFFFFF"/>
            <w:noWrap/>
            <w:vAlign w:val="center"/>
            <w:hideMark/>
          </w:tcPr>
          <w:p w:rsidR="00254D16" w:rsidRPr="00254D16" w:rsidRDefault="00254D16" w:rsidP="00254D16">
            <w:pPr>
              <w:jc w:val="center"/>
              <w:rPr>
                <w:rFonts w:ascii="Calibri" w:hAnsi="Calibri" w:cs="Calibri"/>
                <w:b/>
                <w:bCs/>
                <w:color w:val="000000"/>
                <w:sz w:val="20"/>
                <w:szCs w:val="20"/>
                <w:lang w:val="es-ES" w:eastAsia="es-ES"/>
              </w:rPr>
            </w:pPr>
            <w:r w:rsidRPr="00254D16">
              <w:rPr>
                <w:rFonts w:ascii="Calibri" w:hAnsi="Calibri" w:cs="Calibri"/>
                <w:b/>
                <w:bCs/>
                <w:color w:val="000000"/>
                <w:sz w:val="20"/>
                <w:szCs w:val="20"/>
                <w:lang w:val="es-ES" w:eastAsia="es-ES"/>
              </w:rPr>
              <w:t>$ 31.933</w:t>
            </w:r>
          </w:p>
        </w:tc>
        <w:tc>
          <w:tcPr>
            <w:tcW w:w="1134" w:type="dxa"/>
            <w:tcBorders>
              <w:top w:val="nil"/>
              <w:left w:val="nil"/>
              <w:bottom w:val="single" w:sz="4" w:space="0" w:color="auto"/>
              <w:right w:val="single" w:sz="4" w:space="0" w:color="auto"/>
            </w:tcBorders>
            <w:shd w:val="clear" w:color="000000" w:fill="FFFFFF"/>
            <w:noWrap/>
            <w:vAlign w:val="center"/>
            <w:hideMark/>
          </w:tcPr>
          <w:p w:rsidR="00254D16" w:rsidRPr="00254D16" w:rsidRDefault="00254D16" w:rsidP="00254D16">
            <w:pPr>
              <w:jc w:val="center"/>
              <w:rPr>
                <w:rFonts w:ascii="Calibri" w:hAnsi="Calibri" w:cs="Calibri"/>
                <w:b/>
                <w:bCs/>
                <w:color w:val="000000"/>
                <w:sz w:val="20"/>
                <w:szCs w:val="20"/>
                <w:lang w:val="es-ES" w:eastAsia="es-ES"/>
              </w:rPr>
            </w:pPr>
            <w:r w:rsidRPr="00254D16">
              <w:rPr>
                <w:rFonts w:ascii="Calibri" w:hAnsi="Calibri" w:cs="Calibri"/>
                <w:b/>
                <w:bCs/>
                <w:color w:val="000000"/>
                <w:sz w:val="20"/>
                <w:szCs w:val="20"/>
                <w:lang w:val="es-ES" w:eastAsia="es-ES"/>
              </w:rPr>
              <w:t>$ 116.338</w:t>
            </w:r>
          </w:p>
        </w:tc>
        <w:tc>
          <w:tcPr>
            <w:tcW w:w="1134" w:type="dxa"/>
            <w:tcBorders>
              <w:top w:val="nil"/>
              <w:left w:val="nil"/>
              <w:bottom w:val="single" w:sz="4" w:space="0" w:color="auto"/>
              <w:right w:val="nil"/>
            </w:tcBorders>
            <w:shd w:val="clear" w:color="000000" w:fill="FFFFFF"/>
            <w:noWrap/>
            <w:vAlign w:val="center"/>
            <w:hideMark/>
          </w:tcPr>
          <w:p w:rsidR="00254D16" w:rsidRPr="00254D16" w:rsidRDefault="00254D16" w:rsidP="00254D16">
            <w:pPr>
              <w:jc w:val="center"/>
              <w:rPr>
                <w:rFonts w:ascii="Calibri" w:hAnsi="Calibri" w:cs="Calibri"/>
                <w:b/>
                <w:bCs/>
                <w:color w:val="000000"/>
                <w:sz w:val="20"/>
                <w:szCs w:val="20"/>
                <w:lang w:val="es-ES" w:eastAsia="es-ES"/>
              </w:rPr>
            </w:pPr>
            <w:r w:rsidRPr="00254D16">
              <w:rPr>
                <w:rFonts w:ascii="Calibri" w:hAnsi="Calibri" w:cs="Calibri"/>
                <w:b/>
                <w:bCs/>
                <w:color w:val="000000"/>
                <w:sz w:val="20"/>
                <w:szCs w:val="20"/>
                <w:lang w:val="es-ES" w:eastAsia="es-ES"/>
              </w:rPr>
              <w:t>$ 98.220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254D16" w:rsidRPr="00254D16" w:rsidRDefault="00254D16" w:rsidP="00254D16">
            <w:pPr>
              <w:jc w:val="center"/>
              <w:rPr>
                <w:rFonts w:ascii="Calibri" w:hAnsi="Calibri" w:cs="Calibri"/>
                <w:b/>
                <w:bCs/>
                <w:color w:val="000000"/>
                <w:sz w:val="20"/>
                <w:szCs w:val="20"/>
                <w:lang w:val="es-ES" w:eastAsia="es-ES"/>
              </w:rPr>
            </w:pPr>
            <w:r w:rsidRPr="00254D16">
              <w:rPr>
                <w:rFonts w:ascii="Calibri" w:hAnsi="Calibri" w:cs="Calibri"/>
                <w:b/>
                <w:bCs/>
                <w:color w:val="000000"/>
                <w:sz w:val="20"/>
                <w:szCs w:val="20"/>
                <w:lang w:val="es-ES" w:eastAsia="es-ES"/>
              </w:rPr>
              <w:t>$ 66.287</w:t>
            </w:r>
          </w:p>
        </w:tc>
        <w:tc>
          <w:tcPr>
            <w:tcW w:w="993" w:type="dxa"/>
            <w:tcBorders>
              <w:top w:val="nil"/>
              <w:left w:val="nil"/>
              <w:bottom w:val="single" w:sz="4" w:space="0" w:color="auto"/>
              <w:right w:val="single" w:sz="4" w:space="0" w:color="auto"/>
            </w:tcBorders>
            <w:shd w:val="clear" w:color="auto" w:fill="auto"/>
            <w:noWrap/>
            <w:vAlign w:val="center"/>
            <w:hideMark/>
          </w:tcPr>
          <w:p w:rsidR="00254D16" w:rsidRPr="00254D16" w:rsidRDefault="00254D16" w:rsidP="00254D16">
            <w:pPr>
              <w:jc w:val="center"/>
              <w:rPr>
                <w:rFonts w:ascii="Calibri" w:hAnsi="Calibri" w:cs="Calibri"/>
                <w:b/>
                <w:bCs/>
                <w:color w:val="000000"/>
                <w:sz w:val="20"/>
                <w:szCs w:val="20"/>
                <w:lang w:val="es-ES" w:eastAsia="es-ES"/>
              </w:rPr>
            </w:pPr>
            <w:r w:rsidRPr="00254D16">
              <w:rPr>
                <w:rFonts w:ascii="Calibri" w:hAnsi="Calibri" w:cs="Calibri"/>
                <w:b/>
                <w:bCs/>
                <w:color w:val="000000"/>
                <w:sz w:val="20"/>
                <w:szCs w:val="20"/>
                <w:lang w:val="es-ES" w:eastAsia="es-ES"/>
              </w:rPr>
              <w:t>208%</w:t>
            </w:r>
          </w:p>
        </w:tc>
      </w:tr>
      <w:tr w:rsidR="00254D16" w:rsidRPr="00254D16" w:rsidTr="00254D16">
        <w:trPr>
          <w:trHeight w:val="300"/>
        </w:trPr>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54D16" w:rsidRPr="00254D16" w:rsidRDefault="00254D16" w:rsidP="00254D16">
            <w:pPr>
              <w:rPr>
                <w:rFonts w:ascii="Calibri" w:hAnsi="Calibri" w:cs="Calibri"/>
                <w:b/>
                <w:bCs/>
                <w:color w:val="000000"/>
                <w:sz w:val="20"/>
                <w:szCs w:val="20"/>
                <w:lang w:val="es-ES" w:eastAsia="es-ES"/>
              </w:rPr>
            </w:pPr>
            <w:r w:rsidRPr="00254D16">
              <w:rPr>
                <w:rFonts w:ascii="Calibri" w:hAnsi="Calibri" w:cs="Calibri"/>
                <w:b/>
                <w:bCs/>
                <w:color w:val="000000"/>
                <w:sz w:val="20"/>
                <w:szCs w:val="20"/>
                <w:lang w:val="es-ES" w:eastAsia="es-ES"/>
              </w:rPr>
              <w:t>Resultado Operativo</w:t>
            </w:r>
          </w:p>
        </w:tc>
        <w:tc>
          <w:tcPr>
            <w:tcW w:w="1139" w:type="dxa"/>
            <w:tcBorders>
              <w:top w:val="single" w:sz="4" w:space="0" w:color="auto"/>
              <w:left w:val="nil"/>
              <w:bottom w:val="single" w:sz="4" w:space="0" w:color="auto"/>
              <w:right w:val="nil"/>
            </w:tcBorders>
            <w:shd w:val="clear" w:color="auto" w:fill="auto"/>
            <w:noWrap/>
            <w:vAlign w:val="center"/>
            <w:hideMark/>
          </w:tcPr>
          <w:p w:rsidR="00254D16" w:rsidRPr="00254D16" w:rsidRDefault="00254D16" w:rsidP="00254D16">
            <w:pPr>
              <w:jc w:val="center"/>
              <w:rPr>
                <w:rFonts w:ascii="Calibri" w:hAnsi="Calibri" w:cs="Calibri"/>
                <w:b/>
                <w:bCs/>
                <w:color w:val="000000"/>
                <w:sz w:val="20"/>
                <w:szCs w:val="20"/>
                <w:lang w:val="es-ES" w:eastAsia="es-ES"/>
              </w:rPr>
            </w:pPr>
            <w:r w:rsidRPr="00254D16">
              <w:rPr>
                <w:rFonts w:ascii="Calibri" w:hAnsi="Calibri" w:cs="Calibri"/>
                <w:b/>
                <w:bCs/>
                <w:color w:val="000000"/>
                <w:sz w:val="20"/>
                <w:szCs w:val="20"/>
                <w:lang w:val="es-ES" w:eastAsia="es-ES"/>
              </w:rPr>
              <w:t>$ 5.581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54D16" w:rsidRPr="00254D16" w:rsidRDefault="00254D16" w:rsidP="00254D16">
            <w:pPr>
              <w:jc w:val="center"/>
              <w:rPr>
                <w:rFonts w:ascii="Calibri" w:hAnsi="Calibri" w:cs="Calibri"/>
                <w:b/>
                <w:bCs/>
                <w:color w:val="000000"/>
                <w:sz w:val="20"/>
                <w:szCs w:val="20"/>
                <w:lang w:val="es-ES" w:eastAsia="es-ES"/>
              </w:rPr>
            </w:pPr>
            <w:r w:rsidRPr="00254D16">
              <w:rPr>
                <w:rFonts w:ascii="Calibri" w:hAnsi="Calibri" w:cs="Calibri"/>
                <w:b/>
                <w:bCs/>
                <w:color w:val="000000"/>
                <w:sz w:val="20"/>
                <w:szCs w:val="20"/>
                <w:lang w:val="es-ES" w:eastAsia="es-ES"/>
              </w:rPr>
              <w:t>$ 48.121</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254D16" w:rsidRPr="00254D16" w:rsidRDefault="00254D16" w:rsidP="00254D16">
            <w:pPr>
              <w:jc w:val="center"/>
              <w:rPr>
                <w:rFonts w:ascii="Calibri" w:hAnsi="Calibri" w:cs="Calibri"/>
                <w:b/>
                <w:bCs/>
                <w:color w:val="000000"/>
                <w:sz w:val="20"/>
                <w:szCs w:val="20"/>
                <w:lang w:val="es-ES" w:eastAsia="es-ES"/>
              </w:rPr>
            </w:pPr>
            <w:r w:rsidRPr="00254D16">
              <w:rPr>
                <w:rFonts w:ascii="Calibri" w:hAnsi="Calibri" w:cs="Calibri"/>
                <w:b/>
                <w:bCs/>
                <w:color w:val="000000"/>
                <w:sz w:val="20"/>
                <w:szCs w:val="20"/>
                <w:lang w:val="es-ES" w:eastAsia="es-ES"/>
              </w:rPr>
              <w:t>$ 50.495</w:t>
            </w:r>
          </w:p>
        </w:tc>
        <w:tc>
          <w:tcPr>
            <w:tcW w:w="992" w:type="dxa"/>
            <w:tcBorders>
              <w:top w:val="nil"/>
              <w:left w:val="nil"/>
              <w:bottom w:val="single" w:sz="4" w:space="0" w:color="auto"/>
              <w:right w:val="nil"/>
            </w:tcBorders>
            <w:shd w:val="clear" w:color="auto" w:fill="auto"/>
            <w:noWrap/>
            <w:vAlign w:val="center"/>
            <w:hideMark/>
          </w:tcPr>
          <w:p w:rsidR="00254D16" w:rsidRPr="00254D16" w:rsidRDefault="00254D16" w:rsidP="00254D16">
            <w:pPr>
              <w:jc w:val="center"/>
              <w:rPr>
                <w:rFonts w:ascii="Calibri" w:hAnsi="Calibri" w:cs="Calibri"/>
                <w:b/>
                <w:bCs/>
                <w:color w:val="000000"/>
                <w:sz w:val="20"/>
                <w:szCs w:val="20"/>
                <w:lang w:val="es-ES" w:eastAsia="es-ES"/>
              </w:rPr>
            </w:pPr>
            <w:r w:rsidRPr="00254D16">
              <w:rPr>
                <w:rFonts w:ascii="Calibri" w:hAnsi="Calibri" w:cs="Calibri"/>
                <w:b/>
                <w:bCs/>
                <w:color w:val="000000"/>
                <w:sz w:val="20"/>
                <w:szCs w:val="20"/>
                <w:lang w:val="es-ES" w:eastAsia="es-ES"/>
              </w:rPr>
              <w:t>$ 44.914</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254D16" w:rsidRPr="00254D16" w:rsidRDefault="00254D16" w:rsidP="00254D16">
            <w:pPr>
              <w:jc w:val="center"/>
              <w:rPr>
                <w:rFonts w:ascii="Calibri" w:hAnsi="Calibri" w:cs="Calibri"/>
                <w:b/>
                <w:bCs/>
                <w:color w:val="000000"/>
                <w:sz w:val="20"/>
                <w:szCs w:val="20"/>
                <w:lang w:val="es-ES" w:eastAsia="es-ES"/>
              </w:rPr>
            </w:pPr>
            <w:r w:rsidRPr="00254D16">
              <w:rPr>
                <w:rFonts w:ascii="Calibri" w:hAnsi="Calibri" w:cs="Calibri"/>
                <w:b/>
                <w:bCs/>
                <w:color w:val="000000"/>
                <w:sz w:val="20"/>
                <w:szCs w:val="20"/>
                <w:lang w:val="es-ES" w:eastAsia="es-ES"/>
              </w:rPr>
              <w:t>805%</w:t>
            </w:r>
          </w:p>
        </w:tc>
      </w:tr>
      <w:tr w:rsidR="00254D16" w:rsidRPr="00254D16" w:rsidTr="00254D16">
        <w:trPr>
          <w:trHeight w:val="300"/>
        </w:trPr>
        <w:tc>
          <w:tcPr>
            <w:tcW w:w="0" w:type="auto"/>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254D16" w:rsidRPr="00254D16" w:rsidRDefault="00254D16" w:rsidP="00254D16">
            <w:pPr>
              <w:jc w:val="right"/>
              <w:rPr>
                <w:rFonts w:ascii="Calibri" w:hAnsi="Calibri" w:cs="Calibri"/>
                <w:i/>
                <w:iCs/>
                <w:color w:val="000000"/>
                <w:sz w:val="20"/>
                <w:szCs w:val="20"/>
                <w:lang w:val="es-ES" w:eastAsia="es-ES"/>
              </w:rPr>
            </w:pPr>
            <w:r w:rsidRPr="00254D16">
              <w:rPr>
                <w:rFonts w:ascii="Calibri" w:hAnsi="Calibri" w:cs="Calibri"/>
                <w:i/>
                <w:iCs/>
                <w:color w:val="000000"/>
                <w:sz w:val="20"/>
                <w:szCs w:val="20"/>
                <w:lang w:val="es-ES" w:eastAsia="es-ES"/>
              </w:rPr>
              <w:t>Resultado financiero</w:t>
            </w:r>
          </w:p>
        </w:tc>
        <w:tc>
          <w:tcPr>
            <w:tcW w:w="1139" w:type="dxa"/>
            <w:tcBorders>
              <w:top w:val="single" w:sz="4" w:space="0" w:color="auto"/>
              <w:left w:val="nil"/>
              <w:bottom w:val="single" w:sz="4" w:space="0" w:color="auto"/>
              <w:right w:val="single" w:sz="4" w:space="0" w:color="auto"/>
            </w:tcBorders>
            <w:shd w:val="clear" w:color="000000" w:fill="FFFFFF"/>
            <w:noWrap/>
            <w:vAlign w:val="center"/>
            <w:hideMark/>
          </w:tcPr>
          <w:p w:rsidR="00254D16" w:rsidRPr="00254D16" w:rsidRDefault="00254D16" w:rsidP="00254D16">
            <w:pPr>
              <w:jc w:val="center"/>
              <w:rPr>
                <w:rFonts w:ascii="Calibri" w:hAnsi="Calibri" w:cs="Calibri"/>
                <w:i/>
                <w:iCs/>
                <w:color w:val="000000"/>
                <w:sz w:val="20"/>
                <w:szCs w:val="20"/>
                <w:lang w:val="es-ES" w:eastAsia="es-ES"/>
              </w:rPr>
            </w:pPr>
            <w:r w:rsidRPr="00254D16">
              <w:rPr>
                <w:rFonts w:ascii="Calibri" w:hAnsi="Calibri" w:cs="Calibri"/>
                <w:i/>
                <w:iCs/>
                <w:color w:val="000000"/>
                <w:sz w:val="20"/>
                <w:szCs w:val="20"/>
                <w:lang w:val="es-ES" w:eastAsia="es-ES"/>
              </w:rPr>
              <w:t>$ 63</w:t>
            </w:r>
          </w:p>
        </w:tc>
        <w:tc>
          <w:tcPr>
            <w:tcW w:w="1134" w:type="dxa"/>
            <w:tcBorders>
              <w:top w:val="single" w:sz="4" w:space="0" w:color="auto"/>
              <w:left w:val="nil"/>
              <w:bottom w:val="single" w:sz="4" w:space="0" w:color="auto"/>
              <w:right w:val="single" w:sz="4" w:space="0" w:color="auto"/>
            </w:tcBorders>
            <w:shd w:val="clear" w:color="000000" w:fill="FFFFFF"/>
            <w:noWrap/>
            <w:vAlign w:val="center"/>
            <w:hideMark/>
          </w:tcPr>
          <w:p w:rsidR="00254D16" w:rsidRPr="00254D16" w:rsidRDefault="00254D16" w:rsidP="00254D16">
            <w:pPr>
              <w:jc w:val="center"/>
              <w:rPr>
                <w:rFonts w:ascii="Calibri" w:hAnsi="Calibri" w:cs="Calibri"/>
                <w:i/>
                <w:iCs/>
                <w:color w:val="000000"/>
                <w:sz w:val="20"/>
                <w:szCs w:val="20"/>
                <w:lang w:val="es-ES" w:eastAsia="es-ES"/>
              </w:rPr>
            </w:pPr>
            <w:r w:rsidRPr="00254D16">
              <w:rPr>
                <w:rFonts w:ascii="Calibri" w:hAnsi="Calibri" w:cs="Calibri"/>
                <w:i/>
                <w:iCs/>
                <w:color w:val="000000"/>
                <w:sz w:val="20"/>
                <w:szCs w:val="20"/>
                <w:lang w:val="es-ES" w:eastAsia="es-ES"/>
              </w:rPr>
              <w:t>$ -664</w:t>
            </w:r>
          </w:p>
        </w:tc>
        <w:tc>
          <w:tcPr>
            <w:tcW w:w="1134" w:type="dxa"/>
            <w:tcBorders>
              <w:top w:val="single" w:sz="4" w:space="0" w:color="auto"/>
              <w:left w:val="nil"/>
              <w:bottom w:val="single" w:sz="4" w:space="0" w:color="auto"/>
              <w:right w:val="single" w:sz="4" w:space="0" w:color="auto"/>
            </w:tcBorders>
            <w:shd w:val="clear" w:color="000000" w:fill="FFFFFF"/>
            <w:noWrap/>
            <w:vAlign w:val="center"/>
            <w:hideMark/>
          </w:tcPr>
          <w:p w:rsidR="00254D16" w:rsidRPr="00254D16" w:rsidRDefault="00254D16" w:rsidP="00254D16">
            <w:pPr>
              <w:jc w:val="center"/>
              <w:rPr>
                <w:rFonts w:ascii="Calibri" w:hAnsi="Calibri" w:cs="Calibri"/>
                <w:i/>
                <w:iCs/>
                <w:color w:val="000000"/>
                <w:sz w:val="20"/>
                <w:szCs w:val="20"/>
                <w:lang w:val="es-ES" w:eastAsia="es-ES"/>
              </w:rPr>
            </w:pPr>
            <w:r w:rsidRPr="00254D16">
              <w:rPr>
                <w:rFonts w:ascii="Calibri" w:hAnsi="Calibri" w:cs="Calibri"/>
                <w:i/>
                <w:iCs/>
                <w:color w:val="000000"/>
                <w:sz w:val="20"/>
                <w:szCs w:val="20"/>
                <w:lang w:val="es-ES" w:eastAsia="es-ES"/>
              </w:rPr>
              <w:t>$ -7.030</w:t>
            </w:r>
          </w:p>
        </w:tc>
        <w:tc>
          <w:tcPr>
            <w:tcW w:w="992" w:type="dxa"/>
            <w:tcBorders>
              <w:top w:val="nil"/>
              <w:left w:val="nil"/>
              <w:bottom w:val="single" w:sz="4" w:space="0" w:color="auto"/>
              <w:right w:val="nil"/>
            </w:tcBorders>
            <w:shd w:val="clear" w:color="auto" w:fill="auto"/>
            <w:noWrap/>
            <w:vAlign w:val="center"/>
            <w:hideMark/>
          </w:tcPr>
          <w:p w:rsidR="00254D16" w:rsidRPr="00254D16" w:rsidRDefault="00254D16" w:rsidP="00254D16">
            <w:pPr>
              <w:jc w:val="center"/>
              <w:rPr>
                <w:rFonts w:ascii="Calibri" w:hAnsi="Calibri" w:cs="Calibri"/>
                <w:color w:val="000000"/>
                <w:sz w:val="20"/>
                <w:szCs w:val="20"/>
                <w:lang w:val="es-ES" w:eastAsia="es-ES"/>
              </w:rPr>
            </w:pPr>
            <w:r w:rsidRPr="00254D16">
              <w:rPr>
                <w:rFonts w:ascii="Calibri" w:hAnsi="Calibri" w:cs="Calibri"/>
                <w:color w:val="000000"/>
                <w:sz w:val="20"/>
                <w:szCs w:val="20"/>
                <w:lang w:val="es-ES" w:eastAsia="es-ES"/>
              </w:rPr>
              <w:t>$ -7.094</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254D16" w:rsidRPr="00254D16" w:rsidRDefault="00254D16" w:rsidP="00254D16">
            <w:pPr>
              <w:jc w:val="center"/>
              <w:rPr>
                <w:rFonts w:ascii="Calibri" w:hAnsi="Calibri" w:cs="Calibri"/>
                <w:i/>
                <w:iCs/>
                <w:color w:val="000000"/>
                <w:sz w:val="20"/>
                <w:szCs w:val="20"/>
                <w:lang w:val="es-ES" w:eastAsia="es-ES"/>
              </w:rPr>
            </w:pPr>
            <w:r w:rsidRPr="00254D16">
              <w:rPr>
                <w:rFonts w:ascii="Calibri" w:hAnsi="Calibri" w:cs="Calibri"/>
                <w:i/>
                <w:iCs/>
                <w:color w:val="000000"/>
                <w:sz w:val="20"/>
                <w:szCs w:val="20"/>
                <w:lang w:val="es-ES" w:eastAsia="es-ES"/>
              </w:rPr>
              <w:t>-11177%</w:t>
            </w:r>
          </w:p>
        </w:tc>
      </w:tr>
      <w:tr w:rsidR="00254D16" w:rsidRPr="00254D16" w:rsidTr="00254D16">
        <w:trPr>
          <w:trHeight w:val="300"/>
        </w:trPr>
        <w:tc>
          <w:tcPr>
            <w:tcW w:w="0" w:type="auto"/>
            <w:tcBorders>
              <w:top w:val="single" w:sz="4" w:space="0" w:color="auto"/>
              <w:left w:val="single" w:sz="4" w:space="0" w:color="auto"/>
              <w:bottom w:val="single" w:sz="4" w:space="0" w:color="auto"/>
              <w:right w:val="single" w:sz="4" w:space="0" w:color="000000"/>
            </w:tcBorders>
            <w:shd w:val="clear" w:color="000000" w:fill="FFFFFF"/>
            <w:vAlign w:val="bottom"/>
            <w:hideMark/>
          </w:tcPr>
          <w:p w:rsidR="00254D16" w:rsidRPr="00254D16" w:rsidRDefault="00254D16" w:rsidP="00254D16">
            <w:pPr>
              <w:jc w:val="right"/>
              <w:rPr>
                <w:rFonts w:ascii="Calibri" w:hAnsi="Calibri" w:cs="Calibri"/>
                <w:i/>
                <w:iCs/>
                <w:color w:val="000000"/>
                <w:sz w:val="20"/>
                <w:szCs w:val="20"/>
                <w:lang w:val="es-ES" w:eastAsia="es-ES"/>
              </w:rPr>
            </w:pPr>
            <w:r w:rsidRPr="00254D16">
              <w:rPr>
                <w:rFonts w:ascii="Calibri" w:hAnsi="Calibri" w:cs="Calibri"/>
                <w:i/>
                <w:iCs/>
                <w:color w:val="000000"/>
                <w:sz w:val="20"/>
                <w:szCs w:val="20"/>
                <w:lang w:val="es-ES" w:eastAsia="es-ES"/>
              </w:rPr>
              <w:t>Resultado de inversiones en compañías</w:t>
            </w:r>
          </w:p>
        </w:tc>
        <w:tc>
          <w:tcPr>
            <w:tcW w:w="1139" w:type="dxa"/>
            <w:tcBorders>
              <w:top w:val="nil"/>
              <w:left w:val="nil"/>
              <w:bottom w:val="single" w:sz="4" w:space="0" w:color="auto"/>
              <w:right w:val="single" w:sz="4" w:space="0" w:color="auto"/>
            </w:tcBorders>
            <w:shd w:val="clear" w:color="000000" w:fill="FFFFFF"/>
            <w:noWrap/>
            <w:vAlign w:val="center"/>
            <w:hideMark/>
          </w:tcPr>
          <w:p w:rsidR="00254D16" w:rsidRPr="00254D16" w:rsidRDefault="00254D16" w:rsidP="00254D16">
            <w:pPr>
              <w:jc w:val="center"/>
              <w:rPr>
                <w:rFonts w:ascii="Calibri" w:hAnsi="Calibri" w:cs="Calibri"/>
                <w:i/>
                <w:iCs/>
                <w:color w:val="000000"/>
                <w:sz w:val="20"/>
                <w:szCs w:val="20"/>
                <w:lang w:val="es-ES" w:eastAsia="es-ES"/>
              </w:rPr>
            </w:pPr>
            <w:r w:rsidRPr="00254D16">
              <w:rPr>
                <w:rFonts w:ascii="Calibri" w:hAnsi="Calibri" w:cs="Calibri"/>
                <w:i/>
                <w:iCs/>
                <w:color w:val="000000"/>
                <w:sz w:val="20"/>
                <w:szCs w:val="20"/>
                <w:lang w:val="es-ES" w:eastAsia="es-ES"/>
              </w:rPr>
              <w:t>$ -387</w:t>
            </w:r>
          </w:p>
        </w:tc>
        <w:tc>
          <w:tcPr>
            <w:tcW w:w="1134" w:type="dxa"/>
            <w:tcBorders>
              <w:top w:val="nil"/>
              <w:left w:val="nil"/>
              <w:bottom w:val="single" w:sz="4" w:space="0" w:color="auto"/>
              <w:right w:val="single" w:sz="4" w:space="0" w:color="auto"/>
            </w:tcBorders>
            <w:shd w:val="clear" w:color="000000" w:fill="FFFFFF"/>
            <w:noWrap/>
            <w:vAlign w:val="center"/>
            <w:hideMark/>
          </w:tcPr>
          <w:p w:rsidR="00254D16" w:rsidRPr="00254D16" w:rsidRDefault="00254D16" w:rsidP="00254D16">
            <w:pPr>
              <w:jc w:val="center"/>
              <w:rPr>
                <w:rFonts w:ascii="Calibri" w:hAnsi="Calibri" w:cs="Calibri"/>
                <w:i/>
                <w:iCs/>
                <w:color w:val="000000"/>
                <w:sz w:val="20"/>
                <w:szCs w:val="20"/>
                <w:lang w:val="es-ES" w:eastAsia="es-ES"/>
              </w:rPr>
            </w:pPr>
            <w:r w:rsidRPr="00254D16">
              <w:rPr>
                <w:rFonts w:ascii="Calibri" w:hAnsi="Calibri" w:cs="Calibri"/>
                <w:i/>
                <w:iCs/>
                <w:color w:val="000000"/>
                <w:sz w:val="20"/>
                <w:szCs w:val="20"/>
                <w:lang w:val="es-ES" w:eastAsia="es-ES"/>
              </w:rPr>
              <w:t>$ 15.974</w:t>
            </w:r>
          </w:p>
        </w:tc>
        <w:tc>
          <w:tcPr>
            <w:tcW w:w="1134" w:type="dxa"/>
            <w:tcBorders>
              <w:top w:val="nil"/>
              <w:left w:val="nil"/>
              <w:bottom w:val="single" w:sz="4" w:space="0" w:color="auto"/>
              <w:right w:val="nil"/>
            </w:tcBorders>
            <w:shd w:val="clear" w:color="000000" w:fill="FFFFFF"/>
            <w:noWrap/>
            <w:vAlign w:val="center"/>
            <w:hideMark/>
          </w:tcPr>
          <w:p w:rsidR="00254D16" w:rsidRPr="00254D16" w:rsidRDefault="00254D16" w:rsidP="00254D16">
            <w:pPr>
              <w:jc w:val="center"/>
              <w:rPr>
                <w:rFonts w:ascii="Calibri" w:hAnsi="Calibri" w:cs="Calibri"/>
                <w:i/>
                <w:iCs/>
                <w:color w:val="000000"/>
                <w:sz w:val="20"/>
                <w:szCs w:val="20"/>
                <w:lang w:val="es-ES" w:eastAsia="es-ES"/>
              </w:rPr>
            </w:pPr>
            <w:r w:rsidRPr="00254D16">
              <w:rPr>
                <w:rFonts w:ascii="Calibri" w:hAnsi="Calibri" w:cs="Calibri"/>
                <w:i/>
                <w:iCs/>
                <w:color w:val="000000"/>
                <w:sz w:val="20"/>
                <w:szCs w:val="20"/>
                <w:lang w:val="es-ES" w:eastAsia="es-ES"/>
              </w:rPr>
              <w:t>$ 8.537</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254D16" w:rsidRPr="00254D16" w:rsidRDefault="00254D16" w:rsidP="00254D16">
            <w:pPr>
              <w:jc w:val="center"/>
              <w:rPr>
                <w:rFonts w:ascii="Calibri" w:hAnsi="Calibri" w:cs="Calibri"/>
                <w:color w:val="000000"/>
                <w:sz w:val="20"/>
                <w:szCs w:val="20"/>
                <w:lang w:val="es-ES" w:eastAsia="es-ES"/>
              </w:rPr>
            </w:pPr>
            <w:r w:rsidRPr="00254D16">
              <w:rPr>
                <w:rFonts w:ascii="Calibri" w:hAnsi="Calibri" w:cs="Calibri"/>
                <w:color w:val="000000"/>
                <w:sz w:val="20"/>
                <w:szCs w:val="20"/>
                <w:lang w:val="es-ES" w:eastAsia="es-ES"/>
              </w:rPr>
              <w:t>$ 8.924</w:t>
            </w:r>
          </w:p>
        </w:tc>
        <w:tc>
          <w:tcPr>
            <w:tcW w:w="993" w:type="dxa"/>
            <w:tcBorders>
              <w:top w:val="nil"/>
              <w:left w:val="nil"/>
              <w:bottom w:val="single" w:sz="4" w:space="0" w:color="auto"/>
              <w:right w:val="single" w:sz="4" w:space="0" w:color="auto"/>
            </w:tcBorders>
            <w:shd w:val="clear" w:color="auto" w:fill="auto"/>
            <w:noWrap/>
            <w:vAlign w:val="center"/>
            <w:hideMark/>
          </w:tcPr>
          <w:p w:rsidR="00254D16" w:rsidRPr="00254D16" w:rsidRDefault="00254D16" w:rsidP="00254D16">
            <w:pPr>
              <w:jc w:val="center"/>
              <w:rPr>
                <w:rFonts w:ascii="Calibri" w:hAnsi="Calibri" w:cs="Calibri"/>
                <w:i/>
                <w:iCs/>
                <w:color w:val="000000"/>
                <w:sz w:val="20"/>
                <w:szCs w:val="20"/>
                <w:lang w:val="es-ES" w:eastAsia="es-ES"/>
              </w:rPr>
            </w:pPr>
            <w:r w:rsidRPr="00254D16">
              <w:rPr>
                <w:rFonts w:ascii="Calibri" w:hAnsi="Calibri" w:cs="Calibri"/>
                <w:i/>
                <w:iCs/>
                <w:color w:val="000000"/>
                <w:sz w:val="20"/>
                <w:szCs w:val="20"/>
                <w:lang w:val="es-ES" w:eastAsia="es-ES"/>
              </w:rPr>
              <w:t>2306%</w:t>
            </w:r>
          </w:p>
        </w:tc>
      </w:tr>
      <w:tr w:rsidR="00254D16" w:rsidRPr="00254D16" w:rsidTr="00254D16">
        <w:trPr>
          <w:trHeight w:val="300"/>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rsidR="00254D16" w:rsidRPr="00254D16" w:rsidRDefault="00254D16" w:rsidP="00254D16">
            <w:pPr>
              <w:rPr>
                <w:rFonts w:ascii="Calibri" w:hAnsi="Calibri" w:cs="Calibri"/>
                <w:b/>
                <w:bCs/>
                <w:color w:val="000000"/>
                <w:sz w:val="20"/>
                <w:szCs w:val="20"/>
                <w:lang w:val="es-ES" w:eastAsia="es-ES"/>
              </w:rPr>
            </w:pPr>
            <w:r w:rsidRPr="00254D16">
              <w:rPr>
                <w:rFonts w:ascii="Calibri" w:hAnsi="Calibri" w:cs="Calibri"/>
                <w:b/>
                <w:bCs/>
                <w:color w:val="000000"/>
                <w:sz w:val="20"/>
                <w:szCs w:val="20"/>
                <w:lang w:val="es-ES" w:eastAsia="es-ES"/>
              </w:rPr>
              <w:t>Resultado antes de IIGG</w:t>
            </w:r>
          </w:p>
        </w:tc>
        <w:tc>
          <w:tcPr>
            <w:tcW w:w="1139" w:type="dxa"/>
            <w:tcBorders>
              <w:top w:val="nil"/>
              <w:left w:val="nil"/>
              <w:bottom w:val="single" w:sz="4" w:space="0" w:color="auto"/>
              <w:right w:val="single" w:sz="4" w:space="0" w:color="auto"/>
            </w:tcBorders>
            <w:shd w:val="clear" w:color="000000" w:fill="FFFFFF"/>
            <w:noWrap/>
            <w:vAlign w:val="center"/>
            <w:hideMark/>
          </w:tcPr>
          <w:p w:rsidR="00254D16" w:rsidRPr="00254D16" w:rsidRDefault="00254D16" w:rsidP="00254D16">
            <w:pPr>
              <w:jc w:val="center"/>
              <w:rPr>
                <w:rFonts w:ascii="Calibri" w:hAnsi="Calibri" w:cs="Calibri"/>
                <w:b/>
                <w:bCs/>
                <w:color w:val="000000"/>
                <w:sz w:val="20"/>
                <w:szCs w:val="20"/>
                <w:lang w:val="es-ES" w:eastAsia="es-ES"/>
              </w:rPr>
            </w:pPr>
            <w:r w:rsidRPr="00254D16">
              <w:rPr>
                <w:rFonts w:ascii="Calibri" w:hAnsi="Calibri" w:cs="Calibri"/>
                <w:b/>
                <w:bCs/>
                <w:color w:val="000000"/>
                <w:sz w:val="20"/>
                <w:szCs w:val="20"/>
                <w:lang w:val="es-ES" w:eastAsia="es-ES"/>
              </w:rPr>
              <w:t>$ 3.900</w:t>
            </w:r>
          </w:p>
        </w:tc>
        <w:tc>
          <w:tcPr>
            <w:tcW w:w="1134" w:type="dxa"/>
            <w:tcBorders>
              <w:top w:val="nil"/>
              <w:left w:val="nil"/>
              <w:bottom w:val="single" w:sz="4" w:space="0" w:color="auto"/>
              <w:right w:val="single" w:sz="4" w:space="0" w:color="auto"/>
            </w:tcBorders>
            <w:shd w:val="clear" w:color="000000" w:fill="FFFFFF"/>
            <w:noWrap/>
            <w:vAlign w:val="center"/>
            <w:hideMark/>
          </w:tcPr>
          <w:p w:rsidR="00254D16" w:rsidRPr="00254D16" w:rsidRDefault="00254D16" w:rsidP="00254D16">
            <w:pPr>
              <w:jc w:val="center"/>
              <w:rPr>
                <w:rFonts w:ascii="Calibri" w:hAnsi="Calibri" w:cs="Calibri"/>
                <w:b/>
                <w:bCs/>
                <w:color w:val="000000"/>
                <w:sz w:val="20"/>
                <w:szCs w:val="20"/>
                <w:lang w:val="es-ES" w:eastAsia="es-ES"/>
              </w:rPr>
            </w:pPr>
            <w:r w:rsidRPr="00254D16">
              <w:rPr>
                <w:rFonts w:ascii="Calibri" w:hAnsi="Calibri" w:cs="Calibri"/>
                <w:b/>
                <w:bCs/>
                <w:color w:val="000000"/>
                <w:sz w:val="20"/>
                <w:szCs w:val="20"/>
                <w:lang w:val="es-ES" w:eastAsia="es-ES"/>
              </w:rPr>
              <w:t>$ 56.891</w:t>
            </w:r>
          </w:p>
        </w:tc>
        <w:tc>
          <w:tcPr>
            <w:tcW w:w="1134" w:type="dxa"/>
            <w:tcBorders>
              <w:top w:val="nil"/>
              <w:left w:val="nil"/>
              <w:bottom w:val="single" w:sz="4" w:space="0" w:color="auto"/>
              <w:right w:val="single" w:sz="4" w:space="0" w:color="auto"/>
            </w:tcBorders>
            <w:shd w:val="clear" w:color="000000" w:fill="FFFFFF"/>
            <w:noWrap/>
            <w:vAlign w:val="center"/>
            <w:hideMark/>
          </w:tcPr>
          <w:p w:rsidR="00254D16" w:rsidRPr="00254D16" w:rsidRDefault="00254D16" w:rsidP="00254D16">
            <w:pPr>
              <w:jc w:val="center"/>
              <w:rPr>
                <w:rFonts w:ascii="Calibri" w:hAnsi="Calibri" w:cs="Calibri"/>
                <w:b/>
                <w:bCs/>
                <w:color w:val="000000"/>
                <w:sz w:val="20"/>
                <w:szCs w:val="20"/>
                <w:lang w:val="es-ES" w:eastAsia="es-ES"/>
              </w:rPr>
            </w:pPr>
            <w:r w:rsidRPr="00254D16">
              <w:rPr>
                <w:rFonts w:ascii="Calibri" w:hAnsi="Calibri" w:cs="Calibri"/>
                <w:b/>
                <w:bCs/>
                <w:color w:val="000000"/>
                <w:sz w:val="20"/>
                <w:szCs w:val="20"/>
                <w:lang w:val="es-ES" w:eastAsia="es-ES"/>
              </w:rPr>
              <w:t>$ 48.363</w:t>
            </w:r>
          </w:p>
        </w:tc>
        <w:tc>
          <w:tcPr>
            <w:tcW w:w="992" w:type="dxa"/>
            <w:tcBorders>
              <w:top w:val="nil"/>
              <w:left w:val="nil"/>
              <w:bottom w:val="single" w:sz="4" w:space="0" w:color="auto"/>
              <w:right w:val="nil"/>
            </w:tcBorders>
            <w:shd w:val="clear" w:color="auto" w:fill="auto"/>
            <w:noWrap/>
            <w:vAlign w:val="center"/>
            <w:hideMark/>
          </w:tcPr>
          <w:p w:rsidR="00254D16" w:rsidRPr="00254D16" w:rsidRDefault="00254D16" w:rsidP="00254D16">
            <w:pPr>
              <w:jc w:val="center"/>
              <w:rPr>
                <w:rFonts w:ascii="Calibri" w:hAnsi="Calibri" w:cs="Calibri"/>
                <w:b/>
                <w:bCs/>
                <w:color w:val="000000"/>
                <w:sz w:val="20"/>
                <w:szCs w:val="20"/>
                <w:lang w:val="es-ES" w:eastAsia="es-ES"/>
              </w:rPr>
            </w:pPr>
            <w:r w:rsidRPr="00254D16">
              <w:rPr>
                <w:rFonts w:ascii="Calibri" w:hAnsi="Calibri" w:cs="Calibri"/>
                <w:b/>
                <w:bCs/>
                <w:color w:val="000000"/>
                <w:sz w:val="20"/>
                <w:szCs w:val="20"/>
                <w:lang w:val="es-ES" w:eastAsia="es-ES"/>
              </w:rPr>
              <w:t>$ 44.463</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254D16" w:rsidRPr="00254D16" w:rsidRDefault="00254D16" w:rsidP="00254D16">
            <w:pPr>
              <w:jc w:val="center"/>
              <w:rPr>
                <w:rFonts w:ascii="Calibri" w:hAnsi="Calibri" w:cs="Calibri"/>
                <w:b/>
                <w:bCs/>
                <w:color w:val="000000"/>
                <w:sz w:val="20"/>
                <w:szCs w:val="20"/>
                <w:lang w:val="es-ES" w:eastAsia="es-ES"/>
              </w:rPr>
            </w:pPr>
            <w:r w:rsidRPr="00254D16">
              <w:rPr>
                <w:rFonts w:ascii="Calibri" w:hAnsi="Calibri" w:cs="Calibri"/>
                <w:b/>
                <w:bCs/>
                <w:color w:val="000000"/>
                <w:sz w:val="20"/>
                <w:szCs w:val="20"/>
                <w:lang w:val="es-ES" w:eastAsia="es-ES"/>
              </w:rPr>
              <w:t>1140%</w:t>
            </w:r>
          </w:p>
        </w:tc>
      </w:tr>
      <w:tr w:rsidR="00254D16" w:rsidRPr="00254D16" w:rsidTr="00254D16">
        <w:trPr>
          <w:trHeight w:val="300"/>
        </w:trPr>
        <w:tc>
          <w:tcPr>
            <w:tcW w:w="0" w:type="auto"/>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254D16" w:rsidRPr="00254D16" w:rsidRDefault="00254D16" w:rsidP="00254D16">
            <w:pPr>
              <w:rPr>
                <w:rFonts w:ascii="Calibri" w:hAnsi="Calibri" w:cs="Calibri"/>
                <w:color w:val="000000"/>
                <w:sz w:val="18"/>
                <w:szCs w:val="18"/>
                <w:lang w:val="es-ES" w:eastAsia="es-ES"/>
              </w:rPr>
            </w:pPr>
            <w:r w:rsidRPr="00254D16">
              <w:rPr>
                <w:rFonts w:ascii="Calibri" w:hAnsi="Calibri" w:cs="Calibri"/>
                <w:color w:val="000000"/>
                <w:sz w:val="18"/>
                <w:szCs w:val="18"/>
                <w:lang w:val="es-ES" w:eastAsia="es-ES"/>
              </w:rPr>
              <w:t>Impuesto a las Ganancias</w:t>
            </w:r>
          </w:p>
        </w:tc>
        <w:tc>
          <w:tcPr>
            <w:tcW w:w="1139" w:type="dxa"/>
            <w:tcBorders>
              <w:top w:val="nil"/>
              <w:left w:val="nil"/>
              <w:bottom w:val="single" w:sz="4" w:space="0" w:color="auto"/>
              <w:right w:val="single" w:sz="4" w:space="0" w:color="auto"/>
            </w:tcBorders>
            <w:shd w:val="clear" w:color="000000" w:fill="FFFFFF"/>
            <w:noWrap/>
            <w:vAlign w:val="center"/>
            <w:hideMark/>
          </w:tcPr>
          <w:p w:rsidR="00254D16" w:rsidRPr="00254D16" w:rsidRDefault="00254D16" w:rsidP="00254D16">
            <w:pPr>
              <w:jc w:val="center"/>
              <w:rPr>
                <w:rFonts w:ascii="Calibri" w:hAnsi="Calibri" w:cs="Calibri"/>
                <w:color w:val="000000"/>
                <w:sz w:val="20"/>
                <w:szCs w:val="20"/>
                <w:lang w:val="es-ES" w:eastAsia="es-ES"/>
              </w:rPr>
            </w:pPr>
            <w:r w:rsidRPr="00254D16">
              <w:rPr>
                <w:rFonts w:ascii="Calibri" w:hAnsi="Calibri" w:cs="Calibri"/>
                <w:color w:val="000000"/>
                <w:sz w:val="20"/>
                <w:szCs w:val="20"/>
                <w:lang w:val="es-ES" w:eastAsia="es-ES"/>
              </w:rPr>
              <w:t>$ -3.186</w:t>
            </w:r>
          </w:p>
        </w:tc>
        <w:tc>
          <w:tcPr>
            <w:tcW w:w="1134" w:type="dxa"/>
            <w:tcBorders>
              <w:top w:val="nil"/>
              <w:left w:val="nil"/>
              <w:bottom w:val="single" w:sz="4" w:space="0" w:color="auto"/>
              <w:right w:val="single" w:sz="4" w:space="0" w:color="auto"/>
            </w:tcBorders>
            <w:shd w:val="clear" w:color="000000" w:fill="FFFFFF"/>
            <w:noWrap/>
            <w:vAlign w:val="center"/>
            <w:hideMark/>
          </w:tcPr>
          <w:p w:rsidR="00254D16" w:rsidRPr="00254D16" w:rsidRDefault="00254D16" w:rsidP="00254D16">
            <w:pPr>
              <w:jc w:val="center"/>
              <w:rPr>
                <w:rFonts w:ascii="Calibri" w:hAnsi="Calibri" w:cs="Calibri"/>
                <w:color w:val="000000"/>
                <w:sz w:val="20"/>
                <w:szCs w:val="20"/>
                <w:lang w:val="es-ES" w:eastAsia="es-ES"/>
              </w:rPr>
            </w:pPr>
            <w:r w:rsidRPr="00254D16">
              <w:rPr>
                <w:rFonts w:ascii="Calibri" w:hAnsi="Calibri" w:cs="Calibri"/>
                <w:color w:val="000000"/>
                <w:sz w:val="20"/>
                <w:szCs w:val="20"/>
                <w:lang w:val="es-ES" w:eastAsia="es-ES"/>
              </w:rPr>
              <w:t>$ -6.769</w:t>
            </w:r>
          </w:p>
        </w:tc>
        <w:tc>
          <w:tcPr>
            <w:tcW w:w="1134" w:type="dxa"/>
            <w:tcBorders>
              <w:top w:val="nil"/>
              <w:left w:val="nil"/>
              <w:bottom w:val="single" w:sz="4" w:space="0" w:color="auto"/>
              <w:right w:val="single" w:sz="4" w:space="0" w:color="auto"/>
            </w:tcBorders>
            <w:shd w:val="clear" w:color="000000" w:fill="FFFFFF"/>
            <w:noWrap/>
            <w:vAlign w:val="center"/>
            <w:hideMark/>
          </w:tcPr>
          <w:p w:rsidR="00254D16" w:rsidRPr="00254D16" w:rsidRDefault="00254D16" w:rsidP="00254D16">
            <w:pPr>
              <w:jc w:val="center"/>
              <w:rPr>
                <w:rFonts w:ascii="Calibri" w:hAnsi="Calibri" w:cs="Calibri"/>
                <w:color w:val="000000"/>
                <w:sz w:val="20"/>
                <w:szCs w:val="20"/>
                <w:lang w:val="es-ES" w:eastAsia="es-ES"/>
              </w:rPr>
            </w:pPr>
            <w:r w:rsidRPr="00254D16">
              <w:rPr>
                <w:rFonts w:ascii="Calibri" w:hAnsi="Calibri" w:cs="Calibri"/>
                <w:color w:val="000000"/>
                <w:sz w:val="20"/>
                <w:szCs w:val="20"/>
                <w:lang w:val="es-ES" w:eastAsia="es-ES"/>
              </w:rPr>
              <w:t>$ -11.903</w:t>
            </w:r>
          </w:p>
        </w:tc>
        <w:tc>
          <w:tcPr>
            <w:tcW w:w="992" w:type="dxa"/>
            <w:tcBorders>
              <w:top w:val="nil"/>
              <w:left w:val="nil"/>
              <w:bottom w:val="single" w:sz="4" w:space="0" w:color="auto"/>
              <w:right w:val="nil"/>
            </w:tcBorders>
            <w:shd w:val="clear" w:color="auto" w:fill="auto"/>
            <w:noWrap/>
            <w:vAlign w:val="center"/>
            <w:hideMark/>
          </w:tcPr>
          <w:p w:rsidR="00254D16" w:rsidRPr="00254D16" w:rsidRDefault="00254D16" w:rsidP="00254D16">
            <w:pPr>
              <w:jc w:val="center"/>
              <w:rPr>
                <w:rFonts w:ascii="Calibri" w:hAnsi="Calibri" w:cs="Calibri"/>
                <w:color w:val="000000"/>
                <w:sz w:val="20"/>
                <w:szCs w:val="20"/>
                <w:lang w:val="es-ES" w:eastAsia="es-ES"/>
              </w:rPr>
            </w:pPr>
            <w:r w:rsidRPr="00254D16">
              <w:rPr>
                <w:rFonts w:ascii="Calibri" w:hAnsi="Calibri" w:cs="Calibri"/>
                <w:color w:val="000000"/>
                <w:sz w:val="20"/>
                <w:szCs w:val="20"/>
                <w:lang w:val="es-ES" w:eastAsia="es-ES"/>
              </w:rPr>
              <w:t>$ 8.718</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254D16" w:rsidRPr="00254D16" w:rsidRDefault="00254D16" w:rsidP="00254D16">
            <w:pPr>
              <w:jc w:val="center"/>
              <w:rPr>
                <w:rFonts w:ascii="Calibri" w:hAnsi="Calibri" w:cs="Calibri"/>
                <w:color w:val="000000"/>
                <w:sz w:val="20"/>
                <w:szCs w:val="20"/>
                <w:lang w:val="es-ES" w:eastAsia="es-ES"/>
              </w:rPr>
            </w:pPr>
            <w:r w:rsidRPr="00254D16">
              <w:rPr>
                <w:rFonts w:ascii="Calibri" w:hAnsi="Calibri" w:cs="Calibri"/>
                <w:color w:val="000000"/>
                <w:sz w:val="20"/>
                <w:szCs w:val="20"/>
                <w:lang w:val="es-ES" w:eastAsia="es-ES"/>
              </w:rPr>
              <w:t>274%</w:t>
            </w:r>
          </w:p>
        </w:tc>
      </w:tr>
      <w:tr w:rsidR="00254D16" w:rsidRPr="00254D16" w:rsidTr="00254D16">
        <w:trPr>
          <w:trHeight w:val="300"/>
        </w:trPr>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54D16" w:rsidRPr="00254D16" w:rsidRDefault="00254D16" w:rsidP="00254D16">
            <w:pPr>
              <w:rPr>
                <w:rFonts w:ascii="Calibri" w:hAnsi="Calibri" w:cs="Calibri"/>
                <w:b/>
                <w:bCs/>
                <w:color w:val="000000"/>
                <w:sz w:val="20"/>
                <w:szCs w:val="20"/>
                <w:lang w:val="es-ES" w:eastAsia="es-ES"/>
              </w:rPr>
            </w:pPr>
            <w:r w:rsidRPr="00254D16">
              <w:rPr>
                <w:rFonts w:ascii="Calibri" w:hAnsi="Calibri" w:cs="Calibri"/>
                <w:b/>
                <w:bCs/>
                <w:color w:val="000000"/>
                <w:sz w:val="20"/>
                <w:szCs w:val="20"/>
                <w:lang w:val="es-ES" w:eastAsia="es-ES"/>
              </w:rPr>
              <w:t>Ganancia neta del Ejercicio</w:t>
            </w:r>
          </w:p>
        </w:tc>
        <w:tc>
          <w:tcPr>
            <w:tcW w:w="1139" w:type="dxa"/>
            <w:tcBorders>
              <w:top w:val="nil"/>
              <w:left w:val="nil"/>
              <w:bottom w:val="single" w:sz="4" w:space="0" w:color="auto"/>
              <w:right w:val="single" w:sz="4" w:space="0" w:color="auto"/>
            </w:tcBorders>
            <w:shd w:val="clear" w:color="000000" w:fill="FFFFFF"/>
            <w:noWrap/>
            <w:vAlign w:val="center"/>
            <w:hideMark/>
          </w:tcPr>
          <w:p w:rsidR="00254D16" w:rsidRPr="00254D16" w:rsidRDefault="00254D16" w:rsidP="00254D16">
            <w:pPr>
              <w:jc w:val="center"/>
              <w:rPr>
                <w:rFonts w:ascii="Calibri" w:hAnsi="Calibri" w:cs="Calibri"/>
                <w:b/>
                <w:bCs/>
                <w:color w:val="000000"/>
                <w:sz w:val="20"/>
                <w:szCs w:val="20"/>
                <w:lang w:val="es-ES" w:eastAsia="es-ES"/>
              </w:rPr>
            </w:pPr>
            <w:r w:rsidRPr="00254D16">
              <w:rPr>
                <w:rFonts w:ascii="Calibri" w:hAnsi="Calibri" w:cs="Calibri"/>
                <w:b/>
                <w:bCs/>
                <w:color w:val="000000"/>
                <w:sz w:val="20"/>
                <w:szCs w:val="20"/>
                <w:lang w:val="es-ES" w:eastAsia="es-ES"/>
              </w:rPr>
              <w:t>$ 714</w:t>
            </w:r>
          </w:p>
        </w:tc>
        <w:tc>
          <w:tcPr>
            <w:tcW w:w="1134" w:type="dxa"/>
            <w:tcBorders>
              <w:top w:val="nil"/>
              <w:left w:val="nil"/>
              <w:bottom w:val="single" w:sz="4" w:space="0" w:color="auto"/>
              <w:right w:val="single" w:sz="4" w:space="0" w:color="auto"/>
            </w:tcBorders>
            <w:shd w:val="clear" w:color="000000" w:fill="FFFFFF"/>
            <w:noWrap/>
            <w:vAlign w:val="center"/>
            <w:hideMark/>
          </w:tcPr>
          <w:p w:rsidR="00254D16" w:rsidRPr="00254D16" w:rsidRDefault="00254D16" w:rsidP="00254D16">
            <w:pPr>
              <w:jc w:val="center"/>
              <w:rPr>
                <w:rFonts w:ascii="Calibri" w:hAnsi="Calibri" w:cs="Calibri"/>
                <w:b/>
                <w:bCs/>
                <w:color w:val="000000"/>
                <w:sz w:val="20"/>
                <w:szCs w:val="20"/>
                <w:lang w:val="es-ES" w:eastAsia="es-ES"/>
              </w:rPr>
            </w:pPr>
            <w:r w:rsidRPr="00254D16">
              <w:rPr>
                <w:rFonts w:ascii="Calibri" w:hAnsi="Calibri" w:cs="Calibri"/>
                <w:b/>
                <w:bCs/>
                <w:color w:val="000000"/>
                <w:sz w:val="20"/>
                <w:szCs w:val="20"/>
                <w:lang w:val="es-ES" w:eastAsia="es-ES"/>
              </w:rPr>
              <w:t>$ 50.119</w:t>
            </w:r>
          </w:p>
        </w:tc>
        <w:tc>
          <w:tcPr>
            <w:tcW w:w="1134" w:type="dxa"/>
            <w:tcBorders>
              <w:top w:val="nil"/>
              <w:left w:val="nil"/>
              <w:bottom w:val="single" w:sz="4" w:space="0" w:color="auto"/>
              <w:right w:val="single" w:sz="4" w:space="0" w:color="auto"/>
            </w:tcBorders>
            <w:shd w:val="clear" w:color="000000" w:fill="FFFFFF"/>
            <w:noWrap/>
            <w:vAlign w:val="center"/>
            <w:hideMark/>
          </w:tcPr>
          <w:p w:rsidR="00254D16" w:rsidRPr="00254D16" w:rsidRDefault="00254D16" w:rsidP="00254D16">
            <w:pPr>
              <w:jc w:val="center"/>
              <w:rPr>
                <w:rFonts w:ascii="Calibri" w:hAnsi="Calibri" w:cs="Calibri"/>
                <w:b/>
                <w:bCs/>
                <w:color w:val="000000"/>
                <w:sz w:val="20"/>
                <w:szCs w:val="20"/>
                <w:lang w:val="es-ES" w:eastAsia="es-ES"/>
              </w:rPr>
            </w:pPr>
            <w:r w:rsidRPr="00254D16">
              <w:rPr>
                <w:rFonts w:ascii="Calibri" w:hAnsi="Calibri" w:cs="Calibri"/>
                <w:b/>
                <w:bCs/>
                <w:color w:val="000000"/>
                <w:sz w:val="20"/>
                <w:szCs w:val="20"/>
                <w:lang w:val="es-ES" w:eastAsia="es-ES"/>
              </w:rPr>
              <w:t>$ 36.429</w:t>
            </w:r>
          </w:p>
        </w:tc>
        <w:tc>
          <w:tcPr>
            <w:tcW w:w="992" w:type="dxa"/>
            <w:tcBorders>
              <w:top w:val="nil"/>
              <w:left w:val="nil"/>
              <w:bottom w:val="single" w:sz="4" w:space="0" w:color="auto"/>
              <w:right w:val="nil"/>
            </w:tcBorders>
            <w:shd w:val="clear" w:color="auto" w:fill="auto"/>
            <w:noWrap/>
            <w:vAlign w:val="center"/>
            <w:hideMark/>
          </w:tcPr>
          <w:p w:rsidR="00254D16" w:rsidRPr="00254D16" w:rsidRDefault="00254D16" w:rsidP="00254D16">
            <w:pPr>
              <w:jc w:val="center"/>
              <w:rPr>
                <w:rFonts w:ascii="Calibri" w:hAnsi="Calibri" w:cs="Calibri"/>
                <w:b/>
                <w:bCs/>
                <w:color w:val="000000"/>
                <w:sz w:val="20"/>
                <w:szCs w:val="20"/>
                <w:lang w:val="es-ES" w:eastAsia="es-ES"/>
              </w:rPr>
            </w:pPr>
            <w:r w:rsidRPr="00254D16">
              <w:rPr>
                <w:rFonts w:ascii="Calibri" w:hAnsi="Calibri" w:cs="Calibri"/>
                <w:b/>
                <w:bCs/>
                <w:color w:val="000000"/>
                <w:sz w:val="20"/>
                <w:szCs w:val="20"/>
                <w:lang w:val="es-ES" w:eastAsia="es-ES"/>
              </w:rPr>
              <w:t>$ 35.715</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254D16" w:rsidRPr="00254D16" w:rsidRDefault="00254D16" w:rsidP="00254D16">
            <w:pPr>
              <w:jc w:val="center"/>
              <w:rPr>
                <w:rFonts w:ascii="Calibri" w:hAnsi="Calibri" w:cs="Calibri"/>
                <w:b/>
                <w:bCs/>
                <w:color w:val="000000"/>
                <w:sz w:val="20"/>
                <w:szCs w:val="20"/>
                <w:lang w:val="es-ES" w:eastAsia="es-ES"/>
              </w:rPr>
            </w:pPr>
            <w:r w:rsidRPr="00254D16">
              <w:rPr>
                <w:rFonts w:ascii="Calibri" w:hAnsi="Calibri" w:cs="Calibri"/>
                <w:b/>
                <w:bCs/>
                <w:color w:val="000000"/>
                <w:sz w:val="20"/>
                <w:szCs w:val="20"/>
                <w:lang w:val="es-ES" w:eastAsia="es-ES"/>
              </w:rPr>
              <w:t>5003%</w:t>
            </w:r>
          </w:p>
        </w:tc>
      </w:tr>
      <w:tr w:rsidR="00254D16" w:rsidRPr="00254D16" w:rsidTr="00254D16">
        <w:trPr>
          <w:trHeight w:val="300"/>
        </w:trPr>
        <w:tc>
          <w:tcPr>
            <w:tcW w:w="0" w:type="auto"/>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254D16" w:rsidRPr="00254D16" w:rsidRDefault="00254D16" w:rsidP="00254D16">
            <w:pPr>
              <w:jc w:val="right"/>
              <w:rPr>
                <w:rFonts w:ascii="Calibri" w:hAnsi="Calibri" w:cs="Calibri"/>
                <w:i/>
                <w:iCs/>
                <w:color w:val="000000"/>
                <w:sz w:val="20"/>
                <w:szCs w:val="20"/>
                <w:lang w:val="es-ES" w:eastAsia="es-ES"/>
              </w:rPr>
            </w:pPr>
            <w:r w:rsidRPr="00254D16">
              <w:rPr>
                <w:rFonts w:ascii="Calibri" w:hAnsi="Calibri" w:cs="Calibri"/>
                <w:i/>
                <w:iCs/>
                <w:color w:val="000000"/>
                <w:sz w:val="20"/>
                <w:szCs w:val="20"/>
                <w:lang w:val="es-ES" w:eastAsia="es-ES"/>
              </w:rPr>
              <w:t>Efecto de conversión monetaria</w:t>
            </w:r>
          </w:p>
        </w:tc>
        <w:tc>
          <w:tcPr>
            <w:tcW w:w="1139" w:type="dxa"/>
            <w:tcBorders>
              <w:top w:val="nil"/>
              <w:left w:val="nil"/>
              <w:bottom w:val="single" w:sz="4" w:space="0" w:color="auto"/>
              <w:right w:val="single" w:sz="4" w:space="0" w:color="auto"/>
            </w:tcBorders>
            <w:shd w:val="clear" w:color="000000" w:fill="FFFFFF"/>
            <w:noWrap/>
            <w:vAlign w:val="center"/>
            <w:hideMark/>
          </w:tcPr>
          <w:p w:rsidR="00254D16" w:rsidRPr="00254D16" w:rsidRDefault="00254D16" w:rsidP="00254D16">
            <w:pPr>
              <w:jc w:val="center"/>
              <w:rPr>
                <w:rFonts w:ascii="Calibri" w:hAnsi="Calibri" w:cs="Calibri"/>
                <w:i/>
                <w:iCs/>
                <w:color w:val="000000"/>
                <w:sz w:val="20"/>
                <w:szCs w:val="20"/>
                <w:lang w:val="es-ES" w:eastAsia="es-ES"/>
              </w:rPr>
            </w:pPr>
            <w:r w:rsidRPr="00254D16">
              <w:rPr>
                <w:rFonts w:ascii="Calibri" w:hAnsi="Calibri" w:cs="Calibri"/>
                <w:i/>
                <w:iCs/>
                <w:color w:val="000000"/>
                <w:sz w:val="20"/>
                <w:szCs w:val="20"/>
                <w:lang w:val="es-ES" w:eastAsia="es-ES"/>
              </w:rPr>
              <w:t>$ 314</w:t>
            </w:r>
          </w:p>
        </w:tc>
        <w:tc>
          <w:tcPr>
            <w:tcW w:w="1134" w:type="dxa"/>
            <w:tcBorders>
              <w:top w:val="nil"/>
              <w:left w:val="nil"/>
              <w:bottom w:val="single" w:sz="4" w:space="0" w:color="auto"/>
              <w:right w:val="single" w:sz="4" w:space="0" w:color="auto"/>
            </w:tcBorders>
            <w:shd w:val="clear" w:color="000000" w:fill="FFFFFF"/>
            <w:noWrap/>
            <w:vAlign w:val="center"/>
            <w:hideMark/>
          </w:tcPr>
          <w:p w:rsidR="00254D16" w:rsidRPr="00254D16" w:rsidRDefault="00254D16" w:rsidP="00254D16">
            <w:pPr>
              <w:jc w:val="center"/>
              <w:rPr>
                <w:rFonts w:ascii="Calibri" w:hAnsi="Calibri" w:cs="Calibri"/>
                <w:i/>
                <w:iCs/>
                <w:color w:val="000000"/>
                <w:sz w:val="20"/>
                <w:szCs w:val="20"/>
                <w:lang w:val="es-ES" w:eastAsia="es-ES"/>
              </w:rPr>
            </w:pPr>
            <w:r w:rsidRPr="00254D16">
              <w:rPr>
                <w:rFonts w:ascii="Calibri" w:hAnsi="Calibri" w:cs="Calibri"/>
                <w:i/>
                <w:iCs/>
                <w:color w:val="000000"/>
                <w:sz w:val="20"/>
                <w:szCs w:val="20"/>
                <w:lang w:val="es-ES" w:eastAsia="es-ES"/>
              </w:rPr>
              <w:t>$ 15.508</w:t>
            </w:r>
          </w:p>
        </w:tc>
        <w:tc>
          <w:tcPr>
            <w:tcW w:w="1134" w:type="dxa"/>
            <w:tcBorders>
              <w:top w:val="nil"/>
              <w:left w:val="nil"/>
              <w:bottom w:val="single" w:sz="4" w:space="0" w:color="auto"/>
              <w:right w:val="single" w:sz="4" w:space="0" w:color="auto"/>
            </w:tcBorders>
            <w:shd w:val="clear" w:color="000000" w:fill="FFFFFF"/>
            <w:noWrap/>
            <w:vAlign w:val="center"/>
            <w:hideMark/>
          </w:tcPr>
          <w:p w:rsidR="00254D16" w:rsidRPr="00254D16" w:rsidRDefault="00254D16" w:rsidP="00254D16">
            <w:pPr>
              <w:jc w:val="center"/>
              <w:rPr>
                <w:rFonts w:ascii="Calibri" w:hAnsi="Calibri" w:cs="Calibri"/>
                <w:i/>
                <w:iCs/>
                <w:color w:val="000000"/>
                <w:sz w:val="20"/>
                <w:szCs w:val="20"/>
                <w:lang w:val="es-ES" w:eastAsia="es-ES"/>
              </w:rPr>
            </w:pPr>
            <w:r w:rsidRPr="00254D16">
              <w:rPr>
                <w:rFonts w:ascii="Calibri" w:hAnsi="Calibri" w:cs="Calibri"/>
                <w:i/>
                <w:iCs/>
                <w:color w:val="000000"/>
                <w:sz w:val="20"/>
                <w:szCs w:val="20"/>
                <w:lang w:val="es-ES" w:eastAsia="es-ES"/>
              </w:rPr>
              <w:t>$ 13.515</w:t>
            </w:r>
          </w:p>
        </w:tc>
        <w:tc>
          <w:tcPr>
            <w:tcW w:w="992" w:type="dxa"/>
            <w:tcBorders>
              <w:top w:val="nil"/>
              <w:left w:val="nil"/>
              <w:bottom w:val="single" w:sz="4" w:space="0" w:color="auto"/>
              <w:right w:val="nil"/>
            </w:tcBorders>
            <w:shd w:val="clear" w:color="auto" w:fill="auto"/>
            <w:noWrap/>
            <w:vAlign w:val="center"/>
            <w:hideMark/>
          </w:tcPr>
          <w:p w:rsidR="00254D16" w:rsidRPr="00254D16" w:rsidRDefault="00254D16" w:rsidP="00254D16">
            <w:pPr>
              <w:jc w:val="center"/>
              <w:rPr>
                <w:rFonts w:ascii="Calibri" w:hAnsi="Calibri" w:cs="Calibri"/>
                <w:color w:val="000000"/>
                <w:sz w:val="20"/>
                <w:szCs w:val="20"/>
                <w:lang w:val="es-ES" w:eastAsia="es-ES"/>
              </w:rPr>
            </w:pPr>
            <w:r w:rsidRPr="00254D16">
              <w:rPr>
                <w:rFonts w:ascii="Calibri" w:hAnsi="Calibri" w:cs="Calibri"/>
                <w:color w:val="000000"/>
                <w:sz w:val="20"/>
                <w:szCs w:val="20"/>
                <w:lang w:val="es-ES" w:eastAsia="es-ES"/>
              </w:rPr>
              <w:t>$ 13.201</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254D16" w:rsidRPr="00254D16" w:rsidRDefault="00254D16" w:rsidP="00254D16">
            <w:pPr>
              <w:jc w:val="center"/>
              <w:rPr>
                <w:rFonts w:ascii="Calibri" w:hAnsi="Calibri" w:cs="Calibri"/>
                <w:i/>
                <w:iCs/>
                <w:color w:val="000000"/>
                <w:sz w:val="20"/>
                <w:szCs w:val="20"/>
                <w:lang w:val="es-ES" w:eastAsia="es-ES"/>
              </w:rPr>
            </w:pPr>
            <w:r w:rsidRPr="00254D16">
              <w:rPr>
                <w:rFonts w:ascii="Calibri" w:hAnsi="Calibri" w:cs="Calibri"/>
                <w:i/>
                <w:iCs/>
                <w:color w:val="000000"/>
                <w:sz w:val="20"/>
                <w:szCs w:val="20"/>
                <w:lang w:val="es-ES" w:eastAsia="es-ES"/>
              </w:rPr>
              <w:t>4210%</w:t>
            </w:r>
          </w:p>
        </w:tc>
      </w:tr>
      <w:tr w:rsidR="00254D16" w:rsidRPr="00254D16" w:rsidTr="00254D16">
        <w:trPr>
          <w:trHeight w:val="300"/>
        </w:trPr>
        <w:tc>
          <w:tcPr>
            <w:tcW w:w="0" w:type="auto"/>
            <w:tcBorders>
              <w:top w:val="nil"/>
              <w:left w:val="single" w:sz="4" w:space="0" w:color="auto"/>
              <w:bottom w:val="single" w:sz="4" w:space="0" w:color="auto"/>
              <w:right w:val="single" w:sz="4" w:space="0" w:color="000000"/>
            </w:tcBorders>
            <w:shd w:val="clear" w:color="000000" w:fill="FFFFFF"/>
            <w:noWrap/>
            <w:vAlign w:val="bottom"/>
            <w:hideMark/>
          </w:tcPr>
          <w:p w:rsidR="00254D16" w:rsidRPr="00254D16" w:rsidRDefault="00254D16" w:rsidP="00254D16">
            <w:pPr>
              <w:rPr>
                <w:rFonts w:ascii="Calibri" w:hAnsi="Calibri" w:cs="Calibri"/>
                <w:b/>
                <w:bCs/>
                <w:color w:val="000000"/>
                <w:sz w:val="20"/>
                <w:szCs w:val="20"/>
                <w:lang w:val="es-ES" w:eastAsia="es-ES"/>
              </w:rPr>
            </w:pPr>
            <w:r w:rsidRPr="00254D16">
              <w:rPr>
                <w:rFonts w:ascii="Calibri" w:hAnsi="Calibri" w:cs="Calibri"/>
                <w:b/>
                <w:bCs/>
                <w:color w:val="000000"/>
                <w:sz w:val="20"/>
                <w:szCs w:val="20"/>
                <w:lang w:val="es-ES" w:eastAsia="es-ES"/>
              </w:rPr>
              <w:t>Otros resultados integrales</w:t>
            </w:r>
          </w:p>
        </w:tc>
        <w:tc>
          <w:tcPr>
            <w:tcW w:w="1139" w:type="dxa"/>
            <w:tcBorders>
              <w:top w:val="nil"/>
              <w:left w:val="nil"/>
              <w:bottom w:val="single" w:sz="4" w:space="0" w:color="auto"/>
              <w:right w:val="single" w:sz="4" w:space="0" w:color="auto"/>
            </w:tcBorders>
            <w:shd w:val="clear" w:color="000000" w:fill="FFFFFF"/>
            <w:noWrap/>
            <w:vAlign w:val="center"/>
            <w:hideMark/>
          </w:tcPr>
          <w:p w:rsidR="00254D16" w:rsidRPr="00254D16" w:rsidRDefault="00254D16" w:rsidP="00254D16">
            <w:pPr>
              <w:jc w:val="center"/>
              <w:rPr>
                <w:rFonts w:ascii="Calibri" w:hAnsi="Calibri" w:cs="Calibri"/>
                <w:b/>
                <w:bCs/>
                <w:color w:val="000000"/>
                <w:sz w:val="20"/>
                <w:szCs w:val="20"/>
                <w:lang w:val="es-ES" w:eastAsia="es-ES"/>
              </w:rPr>
            </w:pPr>
            <w:r w:rsidRPr="00254D16">
              <w:rPr>
                <w:rFonts w:ascii="Calibri" w:hAnsi="Calibri" w:cs="Calibri"/>
                <w:b/>
                <w:bCs/>
                <w:color w:val="000000"/>
                <w:sz w:val="20"/>
                <w:szCs w:val="20"/>
                <w:lang w:val="es-ES" w:eastAsia="es-ES"/>
              </w:rPr>
              <w:t>$ 557</w:t>
            </w:r>
          </w:p>
        </w:tc>
        <w:tc>
          <w:tcPr>
            <w:tcW w:w="1134" w:type="dxa"/>
            <w:tcBorders>
              <w:top w:val="nil"/>
              <w:left w:val="nil"/>
              <w:bottom w:val="single" w:sz="4" w:space="0" w:color="auto"/>
              <w:right w:val="single" w:sz="4" w:space="0" w:color="auto"/>
            </w:tcBorders>
            <w:shd w:val="clear" w:color="000000" w:fill="FFFFFF"/>
            <w:noWrap/>
            <w:vAlign w:val="center"/>
            <w:hideMark/>
          </w:tcPr>
          <w:p w:rsidR="00254D16" w:rsidRPr="00254D16" w:rsidRDefault="00254D16" w:rsidP="00254D16">
            <w:pPr>
              <w:jc w:val="center"/>
              <w:rPr>
                <w:rFonts w:ascii="Calibri" w:hAnsi="Calibri" w:cs="Calibri"/>
                <w:b/>
                <w:bCs/>
                <w:color w:val="000000"/>
                <w:sz w:val="20"/>
                <w:szCs w:val="20"/>
                <w:lang w:val="es-ES" w:eastAsia="es-ES"/>
              </w:rPr>
            </w:pPr>
            <w:r w:rsidRPr="00254D16">
              <w:rPr>
                <w:rFonts w:ascii="Calibri" w:hAnsi="Calibri" w:cs="Calibri"/>
                <w:b/>
                <w:bCs/>
                <w:color w:val="000000"/>
                <w:sz w:val="20"/>
                <w:szCs w:val="20"/>
                <w:lang w:val="es-ES" w:eastAsia="es-ES"/>
              </w:rPr>
              <w:t>$ 14.997</w:t>
            </w:r>
          </w:p>
        </w:tc>
        <w:tc>
          <w:tcPr>
            <w:tcW w:w="1134" w:type="dxa"/>
            <w:tcBorders>
              <w:top w:val="nil"/>
              <w:left w:val="nil"/>
              <w:bottom w:val="single" w:sz="4" w:space="0" w:color="auto"/>
              <w:right w:val="single" w:sz="4" w:space="0" w:color="auto"/>
            </w:tcBorders>
            <w:shd w:val="clear" w:color="000000" w:fill="FFFFFF"/>
            <w:noWrap/>
            <w:vAlign w:val="center"/>
            <w:hideMark/>
          </w:tcPr>
          <w:p w:rsidR="00254D16" w:rsidRPr="00254D16" w:rsidRDefault="00254D16" w:rsidP="00254D16">
            <w:pPr>
              <w:jc w:val="center"/>
              <w:rPr>
                <w:rFonts w:ascii="Calibri" w:hAnsi="Calibri" w:cs="Calibri"/>
                <w:b/>
                <w:bCs/>
                <w:color w:val="000000"/>
                <w:sz w:val="20"/>
                <w:szCs w:val="20"/>
                <w:lang w:val="es-ES" w:eastAsia="es-ES"/>
              </w:rPr>
            </w:pPr>
            <w:r w:rsidRPr="00254D16">
              <w:rPr>
                <w:rFonts w:ascii="Calibri" w:hAnsi="Calibri" w:cs="Calibri"/>
                <w:b/>
                <w:bCs/>
                <w:color w:val="000000"/>
                <w:sz w:val="20"/>
                <w:szCs w:val="20"/>
                <w:lang w:val="es-ES" w:eastAsia="es-ES"/>
              </w:rPr>
              <w:t>$ 12.496</w:t>
            </w:r>
          </w:p>
        </w:tc>
        <w:tc>
          <w:tcPr>
            <w:tcW w:w="992" w:type="dxa"/>
            <w:tcBorders>
              <w:top w:val="nil"/>
              <w:left w:val="nil"/>
              <w:bottom w:val="nil"/>
              <w:right w:val="nil"/>
            </w:tcBorders>
            <w:shd w:val="clear" w:color="auto" w:fill="auto"/>
            <w:noWrap/>
            <w:vAlign w:val="center"/>
            <w:hideMark/>
          </w:tcPr>
          <w:p w:rsidR="00254D16" w:rsidRPr="00254D16" w:rsidRDefault="00254D16" w:rsidP="00254D16">
            <w:pPr>
              <w:jc w:val="center"/>
              <w:rPr>
                <w:rFonts w:ascii="Calibri" w:hAnsi="Calibri" w:cs="Calibri"/>
                <w:b/>
                <w:bCs/>
                <w:color w:val="000000"/>
                <w:sz w:val="20"/>
                <w:szCs w:val="20"/>
                <w:lang w:val="es-ES" w:eastAsia="es-ES"/>
              </w:rPr>
            </w:pPr>
            <w:r w:rsidRPr="00254D16">
              <w:rPr>
                <w:rFonts w:ascii="Calibri" w:hAnsi="Calibri" w:cs="Calibri"/>
                <w:b/>
                <w:bCs/>
                <w:color w:val="000000"/>
                <w:sz w:val="20"/>
                <w:szCs w:val="20"/>
                <w:lang w:val="es-ES" w:eastAsia="es-ES"/>
              </w:rPr>
              <w:t>$ 11.939</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254D16" w:rsidRPr="00254D16" w:rsidRDefault="00254D16" w:rsidP="00254D16">
            <w:pPr>
              <w:jc w:val="center"/>
              <w:rPr>
                <w:rFonts w:ascii="Calibri" w:hAnsi="Calibri" w:cs="Calibri"/>
                <w:color w:val="000000"/>
                <w:sz w:val="20"/>
                <w:szCs w:val="20"/>
                <w:lang w:val="es-ES" w:eastAsia="es-ES"/>
              </w:rPr>
            </w:pPr>
            <w:r w:rsidRPr="00254D16">
              <w:rPr>
                <w:rFonts w:ascii="Calibri" w:hAnsi="Calibri" w:cs="Calibri"/>
                <w:color w:val="000000"/>
                <w:sz w:val="20"/>
                <w:szCs w:val="20"/>
                <w:lang w:val="es-ES" w:eastAsia="es-ES"/>
              </w:rPr>
              <w:t>2144%</w:t>
            </w:r>
          </w:p>
        </w:tc>
      </w:tr>
      <w:tr w:rsidR="00254D16" w:rsidRPr="00254D16" w:rsidTr="00254D16">
        <w:trPr>
          <w:trHeight w:val="300"/>
        </w:trPr>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54D16" w:rsidRPr="00254D16" w:rsidRDefault="00254D16" w:rsidP="00254D16">
            <w:pPr>
              <w:rPr>
                <w:rFonts w:ascii="Calibri" w:hAnsi="Calibri" w:cs="Calibri"/>
                <w:b/>
                <w:bCs/>
                <w:color w:val="000000"/>
                <w:sz w:val="20"/>
                <w:szCs w:val="20"/>
                <w:lang w:val="es-ES" w:eastAsia="es-ES"/>
              </w:rPr>
            </w:pPr>
            <w:r w:rsidRPr="00254D16">
              <w:rPr>
                <w:rFonts w:ascii="Calibri" w:hAnsi="Calibri" w:cs="Calibri"/>
                <w:b/>
                <w:bCs/>
                <w:color w:val="000000"/>
                <w:sz w:val="20"/>
                <w:szCs w:val="20"/>
                <w:lang w:val="es-ES" w:eastAsia="es-ES"/>
              </w:rPr>
              <w:t>Resultado Integral del Ejercicio</w:t>
            </w:r>
          </w:p>
        </w:tc>
        <w:tc>
          <w:tcPr>
            <w:tcW w:w="1139" w:type="dxa"/>
            <w:tcBorders>
              <w:top w:val="nil"/>
              <w:left w:val="nil"/>
              <w:bottom w:val="single" w:sz="4" w:space="0" w:color="auto"/>
              <w:right w:val="single" w:sz="4" w:space="0" w:color="auto"/>
            </w:tcBorders>
            <w:shd w:val="clear" w:color="000000" w:fill="FFFFFF"/>
            <w:noWrap/>
            <w:vAlign w:val="center"/>
            <w:hideMark/>
          </w:tcPr>
          <w:p w:rsidR="00254D16" w:rsidRPr="00254D16" w:rsidRDefault="00254D16" w:rsidP="00254D16">
            <w:pPr>
              <w:jc w:val="center"/>
              <w:rPr>
                <w:rFonts w:ascii="Calibri" w:hAnsi="Calibri" w:cs="Calibri"/>
                <w:b/>
                <w:bCs/>
                <w:color w:val="000000"/>
                <w:sz w:val="20"/>
                <w:szCs w:val="20"/>
                <w:lang w:val="es-ES" w:eastAsia="es-ES"/>
              </w:rPr>
            </w:pPr>
            <w:r w:rsidRPr="00254D16">
              <w:rPr>
                <w:rFonts w:ascii="Calibri" w:hAnsi="Calibri" w:cs="Calibri"/>
                <w:b/>
                <w:bCs/>
                <w:color w:val="000000"/>
                <w:sz w:val="20"/>
                <w:szCs w:val="20"/>
                <w:lang w:val="es-ES" w:eastAsia="es-ES"/>
              </w:rPr>
              <w:t>$ 1.463</w:t>
            </w:r>
          </w:p>
        </w:tc>
        <w:tc>
          <w:tcPr>
            <w:tcW w:w="1134" w:type="dxa"/>
            <w:tcBorders>
              <w:top w:val="nil"/>
              <w:left w:val="nil"/>
              <w:bottom w:val="single" w:sz="4" w:space="0" w:color="auto"/>
              <w:right w:val="single" w:sz="4" w:space="0" w:color="auto"/>
            </w:tcBorders>
            <w:shd w:val="clear" w:color="000000" w:fill="FFFFFF"/>
            <w:noWrap/>
            <w:vAlign w:val="center"/>
            <w:hideMark/>
          </w:tcPr>
          <w:p w:rsidR="00254D16" w:rsidRPr="00254D16" w:rsidRDefault="00254D16" w:rsidP="00254D16">
            <w:pPr>
              <w:jc w:val="center"/>
              <w:rPr>
                <w:rFonts w:ascii="Calibri" w:hAnsi="Calibri" w:cs="Calibri"/>
                <w:b/>
                <w:bCs/>
                <w:color w:val="000000"/>
                <w:sz w:val="20"/>
                <w:szCs w:val="20"/>
                <w:lang w:val="es-ES" w:eastAsia="es-ES"/>
              </w:rPr>
            </w:pPr>
            <w:r w:rsidRPr="00254D16">
              <w:rPr>
                <w:rFonts w:ascii="Calibri" w:hAnsi="Calibri" w:cs="Calibri"/>
                <w:b/>
                <w:bCs/>
                <w:color w:val="000000"/>
                <w:sz w:val="20"/>
                <w:szCs w:val="20"/>
                <w:lang w:val="es-ES" w:eastAsia="es-ES"/>
              </w:rPr>
              <w:t>$ 65.170</w:t>
            </w:r>
          </w:p>
        </w:tc>
        <w:tc>
          <w:tcPr>
            <w:tcW w:w="1134" w:type="dxa"/>
            <w:tcBorders>
              <w:top w:val="nil"/>
              <w:left w:val="nil"/>
              <w:bottom w:val="single" w:sz="4" w:space="0" w:color="auto"/>
              <w:right w:val="single" w:sz="4" w:space="0" w:color="auto"/>
            </w:tcBorders>
            <w:shd w:val="clear" w:color="000000" w:fill="FFFFFF"/>
            <w:noWrap/>
            <w:vAlign w:val="center"/>
            <w:hideMark/>
          </w:tcPr>
          <w:p w:rsidR="00254D16" w:rsidRPr="00254D16" w:rsidRDefault="00254D16" w:rsidP="00254D16">
            <w:pPr>
              <w:jc w:val="center"/>
              <w:rPr>
                <w:rFonts w:ascii="Calibri" w:hAnsi="Calibri" w:cs="Calibri"/>
                <w:b/>
                <w:bCs/>
                <w:color w:val="000000"/>
                <w:sz w:val="20"/>
                <w:szCs w:val="20"/>
                <w:lang w:val="es-ES" w:eastAsia="es-ES"/>
              </w:rPr>
            </w:pPr>
            <w:r w:rsidRPr="00254D16">
              <w:rPr>
                <w:rFonts w:ascii="Calibri" w:hAnsi="Calibri" w:cs="Calibri"/>
                <w:b/>
                <w:bCs/>
                <w:color w:val="000000"/>
                <w:sz w:val="20"/>
                <w:szCs w:val="20"/>
                <w:lang w:val="es-ES" w:eastAsia="es-ES"/>
              </w:rPr>
              <w:t>$ 48.925</w:t>
            </w:r>
          </w:p>
        </w:tc>
        <w:tc>
          <w:tcPr>
            <w:tcW w:w="992" w:type="dxa"/>
            <w:tcBorders>
              <w:top w:val="single" w:sz="4" w:space="0" w:color="auto"/>
              <w:left w:val="nil"/>
              <w:bottom w:val="single" w:sz="4" w:space="0" w:color="auto"/>
              <w:right w:val="nil"/>
            </w:tcBorders>
            <w:shd w:val="clear" w:color="auto" w:fill="auto"/>
            <w:noWrap/>
            <w:vAlign w:val="center"/>
            <w:hideMark/>
          </w:tcPr>
          <w:p w:rsidR="00254D16" w:rsidRPr="00254D16" w:rsidRDefault="00254D16" w:rsidP="00254D16">
            <w:pPr>
              <w:jc w:val="center"/>
              <w:rPr>
                <w:rFonts w:ascii="Calibri" w:hAnsi="Calibri" w:cs="Calibri"/>
                <w:b/>
                <w:bCs/>
                <w:color w:val="000000"/>
                <w:sz w:val="20"/>
                <w:szCs w:val="20"/>
                <w:lang w:val="es-ES" w:eastAsia="es-ES"/>
              </w:rPr>
            </w:pPr>
            <w:r w:rsidRPr="00254D16">
              <w:rPr>
                <w:rFonts w:ascii="Calibri" w:hAnsi="Calibri" w:cs="Calibri"/>
                <w:b/>
                <w:bCs/>
                <w:color w:val="000000"/>
                <w:sz w:val="20"/>
                <w:szCs w:val="20"/>
                <w:lang w:val="es-ES" w:eastAsia="es-ES"/>
              </w:rPr>
              <w:t>$ 47.462</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254D16" w:rsidRPr="00254D16" w:rsidRDefault="00254D16" w:rsidP="00254D16">
            <w:pPr>
              <w:jc w:val="center"/>
              <w:rPr>
                <w:rFonts w:ascii="Calibri" w:hAnsi="Calibri" w:cs="Calibri"/>
                <w:b/>
                <w:bCs/>
                <w:color w:val="000000"/>
                <w:sz w:val="20"/>
                <w:szCs w:val="20"/>
                <w:lang w:val="es-ES" w:eastAsia="es-ES"/>
              </w:rPr>
            </w:pPr>
            <w:r w:rsidRPr="00254D16">
              <w:rPr>
                <w:rFonts w:ascii="Calibri" w:hAnsi="Calibri" w:cs="Calibri"/>
                <w:b/>
                <w:bCs/>
                <w:color w:val="000000"/>
                <w:sz w:val="20"/>
                <w:szCs w:val="20"/>
                <w:lang w:val="es-ES" w:eastAsia="es-ES"/>
              </w:rPr>
              <w:t>3244%</w:t>
            </w:r>
          </w:p>
        </w:tc>
      </w:tr>
    </w:tbl>
    <w:p w:rsidR="00717E22" w:rsidRPr="00A562FB" w:rsidRDefault="00A562FB" w:rsidP="00A562FB">
      <w:pPr>
        <w:pStyle w:val="NormalWeb"/>
        <w:spacing w:before="0" w:beforeAutospacing="0" w:after="0" w:afterAutospacing="0"/>
        <w:rPr>
          <w:sz w:val="20"/>
          <w:szCs w:val="20"/>
        </w:rPr>
      </w:pPr>
      <w:r w:rsidRPr="00A562FB">
        <w:rPr>
          <w:sz w:val="20"/>
          <w:szCs w:val="20"/>
        </w:rPr>
        <w:t>* No se encuentra computado los resultados del 2do semestre 2019 de la empresa Tenaris S.A. debido a su salida del régimen de oferta pública y el retiro de sus acciones que cotizaban en la Bolsa de Comercio de Buenos Aires.</w:t>
      </w:r>
    </w:p>
    <w:p w:rsidR="00A562FB" w:rsidRPr="00A562FB" w:rsidRDefault="00A562FB" w:rsidP="00A562FB">
      <w:pPr>
        <w:pStyle w:val="NormalWeb"/>
        <w:spacing w:before="0" w:beforeAutospacing="0" w:after="0" w:afterAutospacing="0"/>
        <w:rPr>
          <w:sz w:val="20"/>
          <w:szCs w:val="20"/>
        </w:rPr>
      </w:pPr>
      <w:r w:rsidRPr="00A562FB">
        <w:rPr>
          <w:sz w:val="20"/>
          <w:szCs w:val="20"/>
        </w:rPr>
        <w:t>Fuente: Elaboración propia en base a los balances contables de las empresas que cotizan en la Bolsa de Comercio de Buenos Aires.</w:t>
      </w:r>
    </w:p>
    <w:p w:rsidR="00320FC9" w:rsidRDefault="00320FC9" w:rsidP="00734DA9">
      <w:pPr>
        <w:jc w:val="center"/>
        <w:rPr>
          <w:rFonts w:ascii="Calibri" w:hAnsi="Calibri" w:cs="Calibri"/>
          <w:color w:val="000000"/>
          <w:sz w:val="20"/>
          <w:szCs w:val="20"/>
        </w:rPr>
      </w:pPr>
    </w:p>
    <w:p w:rsidR="00B22DDF" w:rsidRDefault="00734DA9" w:rsidP="00B22DDF">
      <w:pPr>
        <w:jc w:val="both"/>
      </w:pPr>
      <w:r>
        <w:lastRenderedPageBreak/>
        <w:t xml:space="preserve">Los datos son elocuentes en afirmar que el conjunto de estas 3 empresas tuvo una formidable </w:t>
      </w:r>
      <w:r w:rsidR="00693734">
        <w:t>expansión</w:t>
      </w:r>
      <w:r>
        <w:t xml:space="preserve"> económica durante la gestión de Cambiemos, que se expresa en el hecho de que</w:t>
      </w:r>
      <w:r w:rsidR="00B22DDF">
        <w:t>:</w:t>
      </w:r>
    </w:p>
    <w:p w:rsidR="003C048D" w:rsidRDefault="003C048D" w:rsidP="00B22DDF">
      <w:pPr>
        <w:jc w:val="both"/>
      </w:pPr>
    </w:p>
    <w:p w:rsidR="00B22DDF" w:rsidRDefault="00734DA9" w:rsidP="003C048D">
      <w:pPr>
        <w:pStyle w:val="Prrafodelista"/>
        <w:numPr>
          <w:ilvl w:val="0"/>
          <w:numId w:val="8"/>
        </w:numPr>
        <w:jc w:val="both"/>
      </w:pPr>
      <w:r w:rsidRPr="003C048D">
        <w:t>sus ventas se expandieron un 214%</w:t>
      </w:r>
      <w:r w:rsidR="00AF240F">
        <w:t xml:space="preserve"> (e</w:t>
      </w:r>
      <w:r w:rsidR="009A0DA3">
        <w:t>ran de $107.593 millones y pasan</w:t>
      </w:r>
      <w:r w:rsidR="00AF240F">
        <w:t xml:space="preserve"> a </w:t>
      </w:r>
      <w:r w:rsidR="009A0DA3">
        <w:t xml:space="preserve">ser de </w:t>
      </w:r>
      <w:r w:rsidR="00AF240F">
        <w:t>$337.617millones.</w:t>
      </w:r>
      <w:r w:rsidR="009A0DA3">
        <w:t>)</w:t>
      </w:r>
    </w:p>
    <w:p w:rsidR="00AF240F" w:rsidRPr="003C048D" w:rsidRDefault="00AF240F" w:rsidP="00AF240F">
      <w:pPr>
        <w:pStyle w:val="Prrafodelista"/>
        <w:jc w:val="both"/>
      </w:pPr>
    </w:p>
    <w:p w:rsidR="00B22DDF" w:rsidRDefault="00734DA9" w:rsidP="003C048D">
      <w:pPr>
        <w:pStyle w:val="Prrafodelista"/>
        <w:numPr>
          <w:ilvl w:val="0"/>
          <w:numId w:val="8"/>
        </w:numPr>
        <w:jc w:val="both"/>
      </w:pPr>
      <w:r w:rsidRPr="003C048D">
        <w:t xml:space="preserve">mientras que su resultado operativo lo hizo un </w:t>
      </w:r>
      <w:r w:rsidR="00B22DDF" w:rsidRPr="003C048D">
        <w:t>805%</w:t>
      </w:r>
      <w:r w:rsidR="00AF240F">
        <w:t xml:space="preserve"> ($5.581 millones en el 2015 a $50.495 millones en el 2019).</w:t>
      </w:r>
    </w:p>
    <w:p w:rsidR="00AF240F" w:rsidRPr="003C048D" w:rsidRDefault="00AF240F" w:rsidP="00AF240F">
      <w:pPr>
        <w:pStyle w:val="Prrafodelista"/>
        <w:jc w:val="both"/>
      </w:pPr>
    </w:p>
    <w:p w:rsidR="00B22DDF" w:rsidRDefault="00B22DDF" w:rsidP="003C048D">
      <w:pPr>
        <w:pStyle w:val="Prrafodelista"/>
        <w:numPr>
          <w:ilvl w:val="0"/>
          <w:numId w:val="8"/>
        </w:numPr>
        <w:jc w:val="both"/>
      </w:pPr>
      <w:r w:rsidRPr="003C048D">
        <w:t>al tiempo que el resultado antes del pago del impuesto a las ganancias creció aún más, al 1140%</w:t>
      </w:r>
      <w:r w:rsidR="00AF240F">
        <w:t xml:space="preserve"> (era de $3.900 millones en el 2015 y pasa a ser de $44.463 millones en el 2019)</w:t>
      </w:r>
    </w:p>
    <w:p w:rsidR="00AF240F" w:rsidRPr="003C048D" w:rsidRDefault="00AF240F" w:rsidP="00AF240F">
      <w:pPr>
        <w:pStyle w:val="Prrafodelista"/>
        <w:jc w:val="both"/>
      </w:pPr>
    </w:p>
    <w:p w:rsidR="00B22DDF" w:rsidRDefault="00B22DDF" w:rsidP="003C048D">
      <w:pPr>
        <w:pStyle w:val="Prrafodelista"/>
        <w:numPr>
          <w:ilvl w:val="0"/>
          <w:numId w:val="8"/>
        </w:numPr>
        <w:jc w:val="both"/>
        <w:rPr>
          <w:b/>
          <w:bCs/>
        </w:rPr>
      </w:pPr>
      <w:r w:rsidRPr="003C048D">
        <w:t>y la ganancia neta del ejercicio se multiplicó por 5. Ganaban $</w:t>
      </w:r>
      <w:r w:rsidR="00FB5B14">
        <w:t>714 millones en el 2015 y pasan</w:t>
      </w:r>
      <w:r w:rsidRPr="003C048D">
        <w:t xml:space="preserve"> a ganar $36.429 millones (</w:t>
      </w:r>
      <w:r w:rsidRPr="00AF240F">
        <w:rPr>
          <w:b/>
          <w:bCs/>
        </w:rPr>
        <w:t xml:space="preserve">crecimiento del 5000%). </w:t>
      </w:r>
    </w:p>
    <w:p w:rsidR="00AF240F" w:rsidRPr="00AF240F" w:rsidRDefault="00AF240F" w:rsidP="00AF240F">
      <w:pPr>
        <w:pStyle w:val="Prrafodelista"/>
        <w:rPr>
          <w:b/>
          <w:bCs/>
        </w:rPr>
      </w:pPr>
    </w:p>
    <w:p w:rsidR="00AF240F" w:rsidRPr="00AF240F" w:rsidRDefault="00AF240F" w:rsidP="003C048D">
      <w:pPr>
        <w:pStyle w:val="Prrafodelista"/>
        <w:numPr>
          <w:ilvl w:val="0"/>
          <w:numId w:val="8"/>
        </w:numPr>
        <w:jc w:val="both"/>
        <w:rPr>
          <w:b/>
          <w:bCs/>
        </w:rPr>
      </w:pPr>
      <w:r>
        <w:t xml:space="preserve">Si se agregan las ganancias por devaluación, el crecimiento de sus excedentes es notable: </w:t>
      </w:r>
      <w:r w:rsidRPr="003C048D">
        <w:rPr>
          <w:b/>
          <w:bCs/>
          <w:i/>
          <w:iCs/>
        </w:rPr>
        <w:t>ganaban $1.463 millones en el 2015, y se multiplican por 44 veces!! en el 2018, a nada menos que $65.170 millones</w:t>
      </w:r>
      <w:r>
        <w:t>, para finalizar en el 2019 en $48.925 millones, que es 3244% más que lo que ganaban en el 2015.</w:t>
      </w:r>
    </w:p>
    <w:p w:rsidR="00AF240F" w:rsidRPr="00AF240F" w:rsidRDefault="00AF240F" w:rsidP="00AF240F">
      <w:pPr>
        <w:pStyle w:val="Prrafodelista"/>
        <w:rPr>
          <w:b/>
          <w:bCs/>
        </w:rPr>
      </w:pPr>
    </w:p>
    <w:p w:rsidR="00AF240F" w:rsidRPr="00AF240F" w:rsidRDefault="00AF240F" w:rsidP="003C048D">
      <w:pPr>
        <w:pStyle w:val="Prrafodelista"/>
        <w:numPr>
          <w:ilvl w:val="0"/>
          <w:numId w:val="8"/>
        </w:numPr>
        <w:jc w:val="both"/>
        <w:rPr>
          <w:b/>
          <w:bCs/>
        </w:rPr>
      </w:pPr>
      <w:r>
        <w:t xml:space="preserve">En concepto de impuestos a las ganancias en los 3 años considerados pagaron en total $21.858 millones, sobre un monto total de ganancias apropiadas entre resultado neto y ganancias de conversión de $ 137.204 millones. Es decir </w:t>
      </w:r>
      <w:r w:rsidRPr="003C048D">
        <w:rPr>
          <w:b/>
          <w:bCs/>
          <w:i/>
          <w:iCs/>
        </w:rPr>
        <w:t>aportaron apenas el 16% de las ganancias apropiadas</w:t>
      </w:r>
    </w:p>
    <w:p w:rsidR="00B22DDF" w:rsidRDefault="00B22DDF" w:rsidP="00B22DDF">
      <w:pPr>
        <w:jc w:val="both"/>
      </w:pPr>
    </w:p>
    <w:p w:rsidR="00B22DDF" w:rsidRDefault="00B22DDF" w:rsidP="00B22DDF">
      <w:pPr>
        <w:jc w:val="both"/>
      </w:pPr>
    </w:p>
    <w:p w:rsidR="006D520F" w:rsidRDefault="00B22DDF" w:rsidP="00B22DDF">
      <w:pPr>
        <w:jc w:val="both"/>
      </w:pPr>
      <w:r>
        <w:t>Es decir, en un contexto de formidable transferencia de ingreso</w:t>
      </w:r>
      <w:r w:rsidR="00B71CBA">
        <w:t>s</w:t>
      </w:r>
      <w:r>
        <w:t>, vía poder de mercado</w:t>
      </w:r>
      <w:r w:rsidR="00B71CBA">
        <w:t>, subsidios fiscales</w:t>
      </w:r>
      <w:r>
        <w:t xml:space="preserve"> y fundamentalmente devaluaciones espurias, este grupo empresario se acostumbró a que </w:t>
      </w:r>
      <w:r w:rsidR="00AF240F">
        <w:t xml:space="preserve"> </w:t>
      </w:r>
      <w:r w:rsidR="00AF240F" w:rsidRPr="00AF240F">
        <w:rPr>
          <w:b/>
          <w:bCs/>
          <w:i/>
          <w:iCs/>
        </w:rPr>
        <w:t xml:space="preserve">los que </w:t>
      </w:r>
      <w:r w:rsidRPr="00AF240F">
        <w:rPr>
          <w:b/>
          <w:bCs/>
          <w:i/>
          <w:iCs/>
        </w:rPr>
        <w:t xml:space="preserve">menos tienen le aporten </w:t>
      </w:r>
      <w:r w:rsidR="00AF240F" w:rsidRPr="00AF240F">
        <w:rPr>
          <w:b/>
          <w:bCs/>
          <w:i/>
          <w:iCs/>
        </w:rPr>
        <w:t>a los que más poseen</w:t>
      </w:r>
      <w:r w:rsidR="00AF240F">
        <w:t>. Todo lo contrario de</w:t>
      </w:r>
      <w:r w:rsidR="006D520F">
        <w:t>l criterio distributivo que la hora requiere.</w:t>
      </w:r>
    </w:p>
    <w:p w:rsidR="009448BA" w:rsidRDefault="009448BA" w:rsidP="00B22DDF">
      <w:pPr>
        <w:jc w:val="both"/>
      </w:pPr>
    </w:p>
    <w:p w:rsidR="009448BA" w:rsidRDefault="009448BA" w:rsidP="00B22DDF">
      <w:pPr>
        <w:jc w:val="both"/>
      </w:pPr>
      <w:r>
        <w:t xml:space="preserve">Es esta lógica, la que en un recorrido histórico permitió que este conglomerado extranjero que previo a la </w:t>
      </w:r>
      <w:r w:rsidR="00FB5B14">
        <w:t>Dictadura Militar de 1976 contar</w:t>
      </w:r>
      <w:r>
        <w:t xml:space="preserve">a con 30 empresas, </w:t>
      </w:r>
      <w:r w:rsidR="00AF240F">
        <w:t xml:space="preserve">termina esta negra etapa de la historia argentina con </w:t>
      </w:r>
      <w:r w:rsidR="00B428CC">
        <w:t>46 firmas detecta</w:t>
      </w:r>
      <w:r w:rsidR="00FB5B14">
        <w:t>d</w:t>
      </w:r>
      <w:r w:rsidR="00B428CC">
        <w:t xml:space="preserve">as en 1983 y posteriormente </w:t>
      </w:r>
      <w:r>
        <w:t>5</w:t>
      </w:r>
      <w:r w:rsidR="00B428CC">
        <w:t>3</w:t>
      </w:r>
      <w:r>
        <w:t xml:space="preserve"> firmas en el año 1986</w:t>
      </w:r>
      <w:r w:rsidR="00520145">
        <w:rPr>
          <w:rStyle w:val="Refdenotaalpie"/>
        </w:rPr>
        <w:footnoteReference w:id="3"/>
      </w:r>
      <w:r>
        <w:t xml:space="preserve">, en cuyo </w:t>
      </w:r>
      <w:r w:rsidR="00693734">
        <w:t>ínterin</w:t>
      </w:r>
      <w:r>
        <w:t xml:space="preserve"> fue beneficiada con la estatización de deuda privada que se hizo en el marco del Dictadura por un monto equivalente a U$S 352,7 millones de dólares. A partir de ahí un largo camino transitó el Grupo para beneficiarse del conjunto de medidas que favorecieron la concentración económica y la </w:t>
      </w:r>
      <w:r w:rsidR="00693734">
        <w:t>transferencia</w:t>
      </w:r>
      <w:r>
        <w:t xml:space="preserve"> regresiva del ingreso, ya sea vía el involucramiento de lo que se conoció como los regímenes de promoción industrial en los ´80, las privatizaciones en los ´90 y el negocio exportador en la post-convertibilidad.</w:t>
      </w:r>
    </w:p>
    <w:p w:rsidR="009448BA" w:rsidRDefault="009448BA" w:rsidP="00B22DDF">
      <w:pPr>
        <w:jc w:val="both"/>
      </w:pPr>
    </w:p>
    <w:p w:rsidR="009448BA" w:rsidRDefault="009448BA" w:rsidP="009448BA">
      <w:pPr>
        <w:jc w:val="both"/>
        <w:rPr>
          <w:lang w:val="es-ES"/>
        </w:rPr>
      </w:pPr>
      <w:r>
        <w:t xml:space="preserve">De este modo, como hemos dado cuenta en un reciente material, la familia Rocca se ha constituido en la fortuna más grande del país. Según la revista Forbes </w:t>
      </w:r>
      <w:r>
        <w:rPr>
          <w:lang w:val="es-ES"/>
        </w:rPr>
        <w:t>la familia Rocca tenía un patrimonio neto del orden de los U$S 4.400 millones en el 2017; y en el 2018 subió un 120,5%; ubicándose en nada menos que U$S 9.700 millones y para el 2019 la misma asciende a  U$S 8.000 millones, bastándole para encabezar el ranking de las 50 fortunas más grandes del país.  Ver cuadro 12</w:t>
      </w:r>
    </w:p>
    <w:p w:rsidR="009448BA" w:rsidRDefault="009448BA" w:rsidP="009448BA">
      <w:pPr>
        <w:jc w:val="both"/>
        <w:rPr>
          <w:lang w:val="es-ES"/>
        </w:rPr>
      </w:pPr>
    </w:p>
    <w:p w:rsidR="009448BA" w:rsidRDefault="009448BA" w:rsidP="009448BA">
      <w:pPr>
        <w:jc w:val="both"/>
        <w:rPr>
          <w:b/>
          <w:bCs/>
          <w:lang w:val="es-ES"/>
        </w:rPr>
      </w:pPr>
    </w:p>
    <w:p w:rsidR="009448BA" w:rsidRPr="00F907C7" w:rsidRDefault="009448BA" w:rsidP="00F915D1">
      <w:pPr>
        <w:jc w:val="center"/>
        <w:rPr>
          <w:b/>
          <w:bCs/>
          <w:sz w:val="22"/>
          <w:lang w:val="es-ES"/>
        </w:rPr>
      </w:pPr>
      <w:r w:rsidRPr="00F907C7">
        <w:rPr>
          <w:b/>
          <w:bCs/>
          <w:sz w:val="22"/>
          <w:lang w:val="es-ES"/>
        </w:rPr>
        <w:t>Cuadro 12: Riqueza de Rocca</w:t>
      </w:r>
      <w:r w:rsidR="008B2156" w:rsidRPr="00F907C7">
        <w:rPr>
          <w:b/>
          <w:bCs/>
          <w:sz w:val="22"/>
          <w:lang w:val="es-ES"/>
        </w:rPr>
        <w:t xml:space="preserve"> y Flia. En millones de dólares</w:t>
      </w:r>
      <w:r w:rsidRPr="00F907C7">
        <w:rPr>
          <w:b/>
          <w:bCs/>
          <w:sz w:val="22"/>
          <w:lang w:val="es-ES"/>
        </w:rPr>
        <w:t>. 2017-2019.</w:t>
      </w:r>
    </w:p>
    <w:tbl>
      <w:tblPr>
        <w:tblW w:w="5560" w:type="dxa"/>
        <w:jc w:val="center"/>
        <w:tblCellMar>
          <w:left w:w="70" w:type="dxa"/>
          <w:right w:w="70" w:type="dxa"/>
        </w:tblCellMar>
        <w:tblLook w:val="04A0"/>
      </w:tblPr>
      <w:tblGrid>
        <w:gridCol w:w="1980"/>
        <w:gridCol w:w="1300"/>
        <w:gridCol w:w="1240"/>
        <w:gridCol w:w="1040"/>
      </w:tblGrid>
      <w:tr w:rsidR="00F915D1" w:rsidRPr="00F915D1" w:rsidTr="008C57AA">
        <w:trPr>
          <w:trHeight w:val="300"/>
          <w:jc w:val="center"/>
        </w:trPr>
        <w:tc>
          <w:tcPr>
            <w:tcW w:w="1980" w:type="dxa"/>
            <w:tcBorders>
              <w:top w:val="single" w:sz="4" w:space="0" w:color="auto"/>
              <w:left w:val="single" w:sz="4" w:space="0" w:color="auto"/>
              <w:bottom w:val="single" w:sz="4" w:space="0" w:color="auto"/>
              <w:right w:val="single" w:sz="4" w:space="0" w:color="auto"/>
            </w:tcBorders>
            <w:shd w:val="clear" w:color="000000" w:fill="538DD5"/>
            <w:noWrap/>
            <w:vAlign w:val="center"/>
            <w:hideMark/>
          </w:tcPr>
          <w:p w:rsidR="00F915D1" w:rsidRPr="00F915D1" w:rsidRDefault="00F915D1" w:rsidP="00F915D1">
            <w:pPr>
              <w:jc w:val="center"/>
              <w:rPr>
                <w:rFonts w:ascii="Calibri" w:hAnsi="Calibri" w:cs="Calibri"/>
                <w:b/>
                <w:bCs/>
                <w:color w:val="FFFFFF"/>
                <w:sz w:val="20"/>
                <w:szCs w:val="20"/>
                <w:lang w:val="es-ES" w:eastAsia="es-ES"/>
              </w:rPr>
            </w:pPr>
            <w:r w:rsidRPr="00F915D1">
              <w:rPr>
                <w:rFonts w:ascii="Calibri" w:hAnsi="Calibri" w:cs="Calibri"/>
                <w:b/>
                <w:bCs/>
                <w:color w:val="FFFFFF"/>
                <w:sz w:val="20"/>
                <w:szCs w:val="20"/>
                <w:lang w:eastAsia="es-ES"/>
              </w:rPr>
              <w:t>Año</w:t>
            </w:r>
          </w:p>
        </w:tc>
        <w:tc>
          <w:tcPr>
            <w:tcW w:w="1300" w:type="dxa"/>
            <w:tcBorders>
              <w:top w:val="single" w:sz="4" w:space="0" w:color="auto"/>
              <w:left w:val="nil"/>
              <w:bottom w:val="single" w:sz="4" w:space="0" w:color="auto"/>
              <w:right w:val="single" w:sz="4" w:space="0" w:color="auto"/>
            </w:tcBorders>
            <w:shd w:val="clear" w:color="000000" w:fill="538DD5"/>
            <w:noWrap/>
            <w:vAlign w:val="center"/>
            <w:hideMark/>
          </w:tcPr>
          <w:p w:rsidR="00F915D1" w:rsidRPr="00F915D1" w:rsidRDefault="00F915D1" w:rsidP="00F915D1">
            <w:pPr>
              <w:jc w:val="center"/>
              <w:rPr>
                <w:rFonts w:ascii="Calibri" w:hAnsi="Calibri" w:cs="Calibri"/>
                <w:b/>
                <w:bCs/>
                <w:color w:val="FFFFFF"/>
                <w:sz w:val="20"/>
                <w:szCs w:val="20"/>
                <w:lang w:val="es-ES" w:eastAsia="es-ES"/>
              </w:rPr>
            </w:pPr>
            <w:r w:rsidRPr="00F915D1">
              <w:rPr>
                <w:rFonts w:ascii="Calibri" w:hAnsi="Calibri" w:cs="Calibri"/>
                <w:b/>
                <w:bCs/>
                <w:color w:val="FFFFFF"/>
                <w:sz w:val="20"/>
                <w:szCs w:val="20"/>
                <w:lang w:eastAsia="es-ES"/>
              </w:rPr>
              <w:t>Mill. U$S</w:t>
            </w:r>
          </w:p>
        </w:tc>
        <w:tc>
          <w:tcPr>
            <w:tcW w:w="1240" w:type="dxa"/>
            <w:tcBorders>
              <w:top w:val="single" w:sz="4" w:space="0" w:color="auto"/>
              <w:left w:val="nil"/>
              <w:bottom w:val="single" w:sz="4" w:space="0" w:color="auto"/>
              <w:right w:val="single" w:sz="4" w:space="0" w:color="auto"/>
            </w:tcBorders>
            <w:shd w:val="clear" w:color="000000" w:fill="538DD5"/>
            <w:noWrap/>
            <w:vAlign w:val="center"/>
            <w:hideMark/>
          </w:tcPr>
          <w:p w:rsidR="00F915D1" w:rsidRPr="00F915D1" w:rsidRDefault="00F915D1" w:rsidP="00F915D1">
            <w:pPr>
              <w:jc w:val="center"/>
              <w:rPr>
                <w:rFonts w:ascii="Calibri" w:hAnsi="Calibri" w:cs="Calibri"/>
                <w:b/>
                <w:bCs/>
                <w:color w:val="FFFFFF"/>
                <w:sz w:val="20"/>
                <w:szCs w:val="20"/>
                <w:lang w:val="es-ES" w:eastAsia="es-ES"/>
              </w:rPr>
            </w:pPr>
            <w:r w:rsidRPr="00F915D1">
              <w:rPr>
                <w:rFonts w:ascii="Calibri" w:hAnsi="Calibri" w:cs="Calibri"/>
                <w:b/>
                <w:bCs/>
                <w:color w:val="FFFFFF"/>
                <w:sz w:val="20"/>
                <w:szCs w:val="20"/>
                <w:lang w:eastAsia="es-ES"/>
              </w:rPr>
              <w:t>Dif.</w:t>
            </w:r>
          </w:p>
        </w:tc>
        <w:tc>
          <w:tcPr>
            <w:tcW w:w="1040" w:type="dxa"/>
            <w:tcBorders>
              <w:top w:val="single" w:sz="4" w:space="0" w:color="auto"/>
              <w:left w:val="nil"/>
              <w:bottom w:val="single" w:sz="4" w:space="0" w:color="auto"/>
              <w:right w:val="single" w:sz="4" w:space="0" w:color="auto"/>
            </w:tcBorders>
            <w:shd w:val="clear" w:color="000000" w:fill="538DD5"/>
            <w:noWrap/>
            <w:vAlign w:val="center"/>
            <w:hideMark/>
          </w:tcPr>
          <w:p w:rsidR="00F915D1" w:rsidRPr="00F915D1" w:rsidRDefault="00F915D1" w:rsidP="00F915D1">
            <w:pPr>
              <w:jc w:val="center"/>
              <w:rPr>
                <w:rFonts w:ascii="Calibri" w:hAnsi="Calibri" w:cs="Calibri"/>
                <w:b/>
                <w:bCs/>
                <w:color w:val="FFFFFF"/>
                <w:sz w:val="20"/>
                <w:szCs w:val="20"/>
                <w:lang w:val="es-ES" w:eastAsia="es-ES"/>
              </w:rPr>
            </w:pPr>
            <w:r w:rsidRPr="00F915D1">
              <w:rPr>
                <w:rFonts w:ascii="Calibri" w:hAnsi="Calibri" w:cs="Calibri"/>
                <w:b/>
                <w:bCs/>
                <w:color w:val="FFFFFF"/>
                <w:sz w:val="20"/>
                <w:szCs w:val="20"/>
                <w:lang w:eastAsia="es-ES"/>
              </w:rPr>
              <w:t>Var. %</w:t>
            </w:r>
          </w:p>
        </w:tc>
      </w:tr>
      <w:tr w:rsidR="00F915D1" w:rsidRPr="00F915D1" w:rsidTr="008C57AA">
        <w:trPr>
          <w:trHeight w:val="300"/>
          <w:jc w:val="center"/>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rsidR="00F915D1" w:rsidRPr="00F915D1" w:rsidRDefault="00F915D1" w:rsidP="00F915D1">
            <w:pPr>
              <w:jc w:val="center"/>
              <w:rPr>
                <w:rFonts w:ascii="Calibri" w:hAnsi="Calibri" w:cs="Calibri"/>
                <w:color w:val="000000"/>
                <w:sz w:val="20"/>
                <w:szCs w:val="20"/>
                <w:lang w:val="es-ES" w:eastAsia="es-ES"/>
              </w:rPr>
            </w:pPr>
            <w:r w:rsidRPr="00F915D1">
              <w:rPr>
                <w:rFonts w:ascii="Calibri" w:hAnsi="Calibri" w:cs="Calibri"/>
                <w:color w:val="000000"/>
                <w:sz w:val="20"/>
                <w:szCs w:val="20"/>
                <w:lang w:eastAsia="es-ES"/>
              </w:rPr>
              <w:t>2017</w:t>
            </w:r>
          </w:p>
        </w:tc>
        <w:tc>
          <w:tcPr>
            <w:tcW w:w="1300" w:type="dxa"/>
            <w:tcBorders>
              <w:top w:val="nil"/>
              <w:left w:val="nil"/>
              <w:bottom w:val="single" w:sz="4" w:space="0" w:color="auto"/>
              <w:right w:val="single" w:sz="4" w:space="0" w:color="auto"/>
            </w:tcBorders>
            <w:shd w:val="clear" w:color="auto" w:fill="auto"/>
            <w:noWrap/>
            <w:vAlign w:val="center"/>
            <w:hideMark/>
          </w:tcPr>
          <w:p w:rsidR="00F915D1" w:rsidRPr="00F915D1" w:rsidRDefault="00F915D1" w:rsidP="00F915D1">
            <w:pPr>
              <w:jc w:val="center"/>
              <w:rPr>
                <w:rFonts w:ascii="Calibri" w:hAnsi="Calibri" w:cs="Calibri"/>
                <w:color w:val="000000"/>
                <w:sz w:val="20"/>
                <w:szCs w:val="20"/>
                <w:lang w:val="es-ES" w:eastAsia="es-ES"/>
              </w:rPr>
            </w:pPr>
            <w:r w:rsidRPr="00F915D1">
              <w:rPr>
                <w:rFonts w:ascii="Calibri" w:hAnsi="Calibri" w:cs="Calibri"/>
                <w:color w:val="000000"/>
                <w:sz w:val="20"/>
                <w:szCs w:val="20"/>
                <w:lang w:eastAsia="es-ES"/>
              </w:rPr>
              <w:t>4.400</w:t>
            </w:r>
          </w:p>
        </w:tc>
        <w:tc>
          <w:tcPr>
            <w:tcW w:w="1240" w:type="dxa"/>
            <w:tcBorders>
              <w:top w:val="nil"/>
              <w:left w:val="nil"/>
              <w:bottom w:val="single" w:sz="4" w:space="0" w:color="auto"/>
              <w:right w:val="single" w:sz="4" w:space="0" w:color="auto"/>
            </w:tcBorders>
            <w:shd w:val="clear" w:color="auto" w:fill="auto"/>
            <w:noWrap/>
            <w:vAlign w:val="center"/>
            <w:hideMark/>
          </w:tcPr>
          <w:p w:rsidR="00F915D1" w:rsidRPr="00F915D1" w:rsidRDefault="00F915D1" w:rsidP="00F915D1">
            <w:pPr>
              <w:jc w:val="center"/>
              <w:rPr>
                <w:rFonts w:ascii="Calibri" w:hAnsi="Calibri" w:cs="Calibri"/>
                <w:color w:val="000000"/>
                <w:sz w:val="20"/>
                <w:szCs w:val="20"/>
                <w:lang w:val="es-ES" w:eastAsia="es-ES"/>
              </w:rPr>
            </w:pPr>
            <w:r w:rsidRPr="00F915D1">
              <w:rPr>
                <w:rFonts w:ascii="Calibri" w:hAnsi="Calibri" w:cs="Calibri"/>
                <w:color w:val="000000"/>
                <w:sz w:val="20"/>
                <w:szCs w:val="20"/>
                <w:lang w:eastAsia="es-ES"/>
              </w:rPr>
              <w:t>n.c</w:t>
            </w:r>
          </w:p>
        </w:tc>
        <w:tc>
          <w:tcPr>
            <w:tcW w:w="1040" w:type="dxa"/>
            <w:tcBorders>
              <w:top w:val="nil"/>
              <w:left w:val="nil"/>
              <w:bottom w:val="single" w:sz="4" w:space="0" w:color="auto"/>
              <w:right w:val="single" w:sz="4" w:space="0" w:color="auto"/>
            </w:tcBorders>
            <w:shd w:val="clear" w:color="auto" w:fill="auto"/>
            <w:noWrap/>
            <w:vAlign w:val="center"/>
            <w:hideMark/>
          </w:tcPr>
          <w:p w:rsidR="00F915D1" w:rsidRPr="00F915D1" w:rsidRDefault="00F915D1" w:rsidP="00F915D1">
            <w:pPr>
              <w:jc w:val="center"/>
              <w:rPr>
                <w:rFonts w:ascii="Calibri" w:hAnsi="Calibri" w:cs="Calibri"/>
                <w:color w:val="000000"/>
                <w:sz w:val="20"/>
                <w:szCs w:val="20"/>
                <w:lang w:val="es-ES" w:eastAsia="es-ES"/>
              </w:rPr>
            </w:pPr>
            <w:r w:rsidRPr="00F915D1">
              <w:rPr>
                <w:rFonts w:ascii="Calibri" w:hAnsi="Calibri" w:cs="Calibri"/>
                <w:color w:val="000000"/>
                <w:sz w:val="20"/>
                <w:szCs w:val="20"/>
                <w:lang w:eastAsia="es-ES"/>
              </w:rPr>
              <w:t>n.c</w:t>
            </w:r>
          </w:p>
        </w:tc>
      </w:tr>
      <w:tr w:rsidR="00F915D1" w:rsidRPr="00F915D1" w:rsidTr="008C57AA">
        <w:trPr>
          <w:trHeight w:val="300"/>
          <w:jc w:val="center"/>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rsidR="00F915D1" w:rsidRPr="00F915D1" w:rsidRDefault="00F915D1" w:rsidP="00F915D1">
            <w:pPr>
              <w:jc w:val="center"/>
              <w:rPr>
                <w:rFonts w:ascii="Calibri" w:hAnsi="Calibri" w:cs="Calibri"/>
                <w:color w:val="000000"/>
                <w:sz w:val="20"/>
                <w:szCs w:val="20"/>
                <w:lang w:val="es-ES" w:eastAsia="es-ES"/>
              </w:rPr>
            </w:pPr>
            <w:r w:rsidRPr="00F915D1">
              <w:rPr>
                <w:rFonts w:ascii="Calibri" w:hAnsi="Calibri" w:cs="Calibri"/>
                <w:color w:val="000000"/>
                <w:sz w:val="20"/>
                <w:szCs w:val="20"/>
                <w:lang w:eastAsia="es-ES"/>
              </w:rPr>
              <w:t>2018</w:t>
            </w:r>
          </w:p>
        </w:tc>
        <w:tc>
          <w:tcPr>
            <w:tcW w:w="1300" w:type="dxa"/>
            <w:tcBorders>
              <w:top w:val="nil"/>
              <w:left w:val="nil"/>
              <w:bottom w:val="single" w:sz="4" w:space="0" w:color="auto"/>
              <w:right w:val="single" w:sz="4" w:space="0" w:color="auto"/>
            </w:tcBorders>
            <w:shd w:val="clear" w:color="auto" w:fill="auto"/>
            <w:noWrap/>
            <w:vAlign w:val="center"/>
            <w:hideMark/>
          </w:tcPr>
          <w:p w:rsidR="00F915D1" w:rsidRPr="00F915D1" w:rsidRDefault="00F915D1" w:rsidP="00F915D1">
            <w:pPr>
              <w:jc w:val="center"/>
              <w:rPr>
                <w:rFonts w:ascii="Calibri" w:hAnsi="Calibri" w:cs="Calibri"/>
                <w:color w:val="000000"/>
                <w:sz w:val="20"/>
                <w:szCs w:val="20"/>
                <w:lang w:val="es-ES" w:eastAsia="es-ES"/>
              </w:rPr>
            </w:pPr>
            <w:r w:rsidRPr="00F915D1">
              <w:rPr>
                <w:rFonts w:ascii="Calibri" w:hAnsi="Calibri" w:cs="Calibri"/>
                <w:color w:val="000000"/>
                <w:sz w:val="20"/>
                <w:szCs w:val="20"/>
                <w:lang w:eastAsia="es-ES"/>
              </w:rPr>
              <w:t>9.700</w:t>
            </w:r>
          </w:p>
        </w:tc>
        <w:tc>
          <w:tcPr>
            <w:tcW w:w="1240" w:type="dxa"/>
            <w:tcBorders>
              <w:top w:val="nil"/>
              <w:left w:val="nil"/>
              <w:bottom w:val="single" w:sz="4" w:space="0" w:color="auto"/>
              <w:right w:val="single" w:sz="4" w:space="0" w:color="auto"/>
            </w:tcBorders>
            <w:shd w:val="clear" w:color="auto" w:fill="auto"/>
            <w:noWrap/>
            <w:vAlign w:val="center"/>
            <w:hideMark/>
          </w:tcPr>
          <w:p w:rsidR="00F915D1" w:rsidRPr="00F915D1" w:rsidRDefault="00F915D1" w:rsidP="00F915D1">
            <w:pPr>
              <w:jc w:val="center"/>
              <w:rPr>
                <w:rFonts w:ascii="Calibri" w:hAnsi="Calibri" w:cs="Calibri"/>
                <w:color w:val="000000"/>
                <w:sz w:val="20"/>
                <w:szCs w:val="20"/>
                <w:lang w:val="es-ES" w:eastAsia="es-ES"/>
              </w:rPr>
            </w:pPr>
            <w:r w:rsidRPr="00F915D1">
              <w:rPr>
                <w:rFonts w:ascii="Calibri" w:hAnsi="Calibri" w:cs="Calibri"/>
                <w:color w:val="000000"/>
                <w:sz w:val="20"/>
                <w:szCs w:val="20"/>
                <w:lang w:eastAsia="es-ES"/>
              </w:rPr>
              <w:t>5.300</w:t>
            </w:r>
          </w:p>
        </w:tc>
        <w:tc>
          <w:tcPr>
            <w:tcW w:w="1040" w:type="dxa"/>
            <w:tcBorders>
              <w:top w:val="nil"/>
              <w:left w:val="nil"/>
              <w:bottom w:val="single" w:sz="4" w:space="0" w:color="auto"/>
              <w:right w:val="single" w:sz="4" w:space="0" w:color="auto"/>
            </w:tcBorders>
            <w:shd w:val="clear" w:color="auto" w:fill="auto"/>
            <w:noWrap/>
            <w:vAlign w:val="center"/>
            <w:hideMark/>
          </w:tcPr>
          <w:p w:rsidR="00F915D1" w:rsidRPr="00F915D1" w:rsidRDefault="00F915D1" w:rsidP="00F915D1">
            <w:pPr>
              <w:jc w:val="center"/>
              <w:rPr>
                <w:rFonts w:ascii="Calibri" w:hAnsi="Calibri" w:cs="Calibri"/>
                <w:color w:val="000000"/>
                <w:sz w:val="20"/>
                <w:szCs w:val="20"/>
                <w:lang w:val="es-ES" w:eastAsia="es-ES"/>
              </w:rPr>
            </w:pPr>
            <w:r w:rsidRPr="00F915D1">
              <w:rPr>
                <w:rFonts w:ascii="Calibri" w:hAnsi="Calibri" w:cs="Calibri"/>
                <w:color w:val="000000"/>
                <w:sz w:val="20"/>
                <w:szCs w:val="20"/>
                <w:lang w:eastAsia="es-ES"/>
              </w:rPr>
              <w:t>120,5%</w:t>
            </w:r>
          </w:p>
        </w:tc>
      </w:tr>
      <w:tr w:rsidR="00F915D1" w:rsidRPr="00F915D1" w:rsidTr="008C57AA">
        <w:trPr>
          <w:trHeight w:val="300"/>
          <w:jc w:val="center"/>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rsidR="00F915D1" w:rsidRPr="00F915D1" w:rsidRDefault="00F915D1" w:rsidP="00F915D1">
            <w:pPr>
              <w:jc w:val="center"/>
              <w:rPr>
                <w:rFonts w:ascii="Calibri" w:hAnsi="Calibri" w:cs="Calibri"/>
                <w:color w:val="000000"/>
                <w:sz w:val="20"/>
                <w:szCs w:val="20"/>
                <w:lang w:val="es-ES" w:eastAsia="es-ES"/>
              </w:rPr>
            </w:pPr>
            <w:r w:rsidRPr="00F915D1">
              <w:rPr>
                <w:rFonts w:ascii="Calibri" w:hAnsi="Calibri" w:cs="Calibri"/>
                <w:color w:val="000000"/>
                <w:sz w:val="20"/>
                <w:szCs w:val="20"/>
                <w:lang w:eastAsia="es-ES"/>
              </w:rPr>
              <w:t>2019</w:t>
            </w:r>
          </w:p>
        </w:tc>
        <w:tc>
          <w:tcPr>
            <w:tcW w:w="1300" w:type="dxa"/>
            <w:tcBorders>
              <w:top w:val="nil"/>
              <w:left w:val="nil"/>
              <w:bottom w:val="single" w:sz="4" w:space="0" w:color="auto"/>
              <w:right w:val="single" w:sz="4" w:space="0" w:color="auto"/>
            </w:tcBorders>
            <w:shd w:val="clear" w:color="auto" w:fill="auto"/>
            <w:noWrap/>
            <w:vAlign w:val="center"/>
            <w:hideMark/>
          </w:tcPr>
          <w:p w:rsidR="00F915D1" w:rsidRPr="00F915D1" w:rsidRDefault="00F915D1" w:rsidP="00F915D1">
            <w:pPr>
              <w:jc w:val="center"/>
              <w:rPr>
                <w:rFonts w:ascii="Calibri" w:hAnsi="Calibri" w:cs="Calibri"/>
                <w:color w:val="000000"/>
                <w:sz w:val="20"/>
                <w:szCs w:val="20"/>
                <w:lang w:val="es-ES" w:eastAsia="es-ES"/>
              </w:rPr>
            </w:pPr>
            <w:r w:rsidRPr="00F915D1">
              <w:rPr>
                <w:rFonts w:ascii="Calibri" w:hAnsi="Calibri" w:cs="Calibri"/>
                <w:color w:val="000000"/>
                <w:sz w:val="20"/>
                <w:szCs w:val="20"/>
                <w:lang w:eastAsia="es-ES"/>
              </w:rPr>
              <w:t>8.000</w:t>
            </w:r>
          </w:p>
        </w:tc>
        <w:tc>
          <w:tcPr>
            <w:tcW w:w="1240" w:type="dxa"/>
            <w:tcBorders>
              <w:top w:val="nil"/>
              <w:left w:val="nil"/>
              <w:bottom w:val="single" w:sz="4" w:space="0" w:color="auto"/>
              <w:right w:val="single" w:sz="4" w:space="0" w:color="auto"/>
            </w:tcBorders>
            <w:shd w:val="clear" w:color="auto" w:fill="auto"/>
            <w:noWrap/>
            <w:vAlign w:val="center"/>
            <w:hideMark/>
          </w:tcPr>
          <w:p w:rsidR="00F915D1" w:rsidRPr="00F915D1" w:rsidRDefault="00F915D1" w:rsidP="00F915D1">
            <w:pPr>
              <w:jc w:val="center"/>
              <w:rPr>
                <w:rFonts w:ascii="Calibri" w:hAnsi="Calibri" w:cs="Calibri"/>
                <w:color w:val="000000"/>
                <w:sz w:val="20"/>
                <w:szCs w:val="20"/>
                <w:lang w:val="es-ES" w:eastAsia="es-ES"/>
              </w:rPr>
            </w:pPr>
            <w:r w:rsidRPr="00F915D1">
              <w:rPr>
                <w:rFonts w:ascii="Calibri" w:hAnsi="Calibri" w:cs="Calibri"/>
                <w:color w:val="000000"/>
                <w:sz w:val="20"/>
                <w:szCs w:val="20"/>
                <w:lang w:eastAsia="es-ES"/>
              </w:rPr>
              <w:t>-1.700</w:t>
            </w:r>
          </w:p>
        </w:tc>
        <w:tc>
          <w:tcPr>
            <w:tcW w:w="1040" w:type="dxa"/>
            <w:tcBorders>
              <w:top w:val="nil"/>
              <w:left w:val="nil"/>
              <w:bottom w:val="single" w:sz="4" w:space="0" w:color="auto"/>
              <w:right w:val="single" w:sz="4" w:space="0" w:color="auto"/>
            </w:tcBorders>
            <w:shd w:val="clear" w:color="auto" w:fill="auto"/>
            <w:noWrap/>
            <w:vAlign w:val="center"/>
            <w:hideMark/>
          </w:tcPr>
          <w:p w:rsidR="00F915D1" w:rsidRPr="00F915D1" w:rsidRDefault="00F915D1" w:rsidP="00F915D1">
            <w:pPr>
              <w:jc w:val="center"/>
              <w:rPr>
                <w:rFonts w:ascii="Calibri" w:hAnsi="Calibri" w:cs="Calibri"/>
                <w:color w:val="000000"/>
                <w:sz w:val="20"/>
                <w:szCs w:val="20"/>
                <w:lang w:val="es-ES" w:eastAsia="es-ES"/>
              </w:rPr>
            </w:pPr>
            <w:r w:rsidRPr="00F915D1">
              <w:rPr>
                <w:rFonts w:ascii="Calibri" w:hAnsi="Calibri" w:cs="Calibri"/>
                <w:color w:val="000000"/>
                <w:sz w:val="20"/>
                <w:szCs w:val="20"/>
                <w:lang w:eastAsia="es-ES"/>
              </w:rPr>
              <w:t>-17,5%</w:t>
            </w:r>
          </w:p>
        </w:tc>
      </w:tr>
      <w:tr w:rsidR="00F915D1" w:rsidRPr="00F915D1" w:rsidTr="00F915D1">
        <w:trPr>
          <w:trHeight w:val="300"/>
          <w:jc w:val="center"/>
        </w:trPr>
        <w:tc>
          <w:tcPr>
            <w:tcW w:w="3280" w:type="dxa"/>
            <w:gridSpan w:val="2"/>
            <w:tcBorders>
              <w:top w:val="single" w:sz="4" w:space="0" w:color="auto"/>
              <w:left w:val="single" w:sz="4" w:space="0" w:color="auto"/>
              <w:bottom w:val="single" w:sz="4" w:space="0" w:color="auto"/>
              <w:right w:val="single" w:sz="4" w:space="0" w:color="auto"/>
            </w:tcBorders>
            <w:shd w:val="clear" w:color="000000" w:fill="DCE6F1"/>
            <w:noWrap/>
            <w:vAlign w:val="center"/>
            <w:hideMark/>
          </w:tcPr>
          <w:p w:rsidR="00F915D1" w:rsidRPr="00F915D1" w:rsidRDefault="00F915D1" w:rsidP="00F915D1">
            <w:pPr>
              <w:jc w:val="center"/>
              <w:rPr>
                <w:rFonts w:ascii="Calibri" w:hAnsi="Calibri" w:cs="Calibri"/>
                <w:b/>
                <w:bCs/>
                <w:color w:val="000000"/>
                <w:sz w:val="20"/>
                <w:szCs w:val="20"/>
                <w:lang w:val="es-ES" w:eastAsia="es-ES"/>
              </w:rPr>
            </w:pPr>
            <w:r w:rsidRPr="00F915D1">
              <w:rPr>
                <w:rFonts w:ascii="Calibri" w:hAnsi="Calibri" w:cs="Calibri"/>
                <w:b/>
                <w:bCs/>
                <w:color w:val="000000"/>
                <w:sz w:val="20"/>
                <w:szCs w:val="20"/>
                <w:lang w:eastAsia="es-ES"/>
              </w:rPr>
              <w:t>Total 2017 - 2019</w:t>
            </w:r>
          </w:p>
        </w:tc>
        <w:tc>
          <w:tcPr>
            <w:tcW w:w="1240" w:type="dxa"/>
            <w:tcBorders>
              <w:top w:val="nil"/>
              <w:left w:val="nil"/>
              <w:bottom w:val="single" w:sz="4" w:space="0" w:color="auto"/>
              <w:right w:val="single" w:sz="4" w:space="0" w:color="auto"/>
            </w:tcBorders>
            <w:shd w:val="clear" w:color="000000" w:fill="DCE6F1"/>
            <w:noWrap/>
            <w:vAlign w:val="center"/>
            <w:hideMark/>
          </w:tcPr>
          <w:p w:rsidR="00F915D1" w:rsidRPr="00F915D1" w:rsidRDefault="00F915D1" w:rsidP="00F915D1">
            <w:pPr>
              <w:jc w:val="center"/>
              <w:rPr>
                <w:rFonts w:ascii="Calibri" w:hAnsi="Calibri" w:cs="Calibri"/>
                <w:b/>
                <w:bCs/>
                <w:color w:val="000000"/>
                <w:sz w:val="20"/>
                <w:szCs w:val="20"/>
                <w:lang w:val="es-ES" w:eastAsia="es-ES"/>
              </w:rPr>
            </w:pPr>
            <w:r w:rsidRPr="00F915D1">
              <w:rPr>
                <w:rFonts w:ascii="Calibri" w:hAnsi="Calibri" w:cs="Calibri"/>
                <w:b/>
                <w:bCs/>
                <w:color w:val="000000"/>
                <w:sz w:val="20"/>
                <w:szCs w:val="20"/>
                <w:lang w:eastAsia="es-ES"/>
              </w:rPr>
              <w:t>3.600</w:t>
            </w:r>
          </w:p>
        </w:tc>
        <w:tc>
          <w:tcPr>
            <w:tcW w:w="1040" w:type="dxa"/>
            <w:tcBorders>
              <w:top w:val="nil"/>
              <w:left w:val="nil"/>
              <w:bottom w:val="single" w:sz="4" w:space="0" w:color="auto"/>
              <w:right w:val="single" w:sz="4" w:space="0" w:color="auto"/>
            </w:tcBorders>
            <w:shd w:val="clear" w:color="000000" w:fill="DCE6F1"/>
            <w:noWrap/>
            <w:vAlign w:val="center"/>
            <w:hideMark/>
          </w:tcPr>
          <w:p w:rsidR="00F915D1" w:rsidRPr="00F915D1" w:rsidRDefault="00F915D1" w:rsidP="00F915D1">
            <w:pPr>
              <w:jc w:val="center"/>
              <w:rPr>
                <w:rFonts w:ascii="Calibri" w:hAnsi="Calibri" w:cs="Calibri"/>
                <w:b/>
                <w:bCs/>
                <w:color w:val="000000"/>
                <w:sz w:val="20"/>
                <w:szCs w:val="20"/>
                <w:lang w:val="es-ES" w:eastAsia="es-ES"/>
              </w:rPr>
            </w:pPr>
            <w:r w:rsidRPr="00F915D1">
              <w:rPr>
                <w:rFonts w:ascii="Calibri" w:hAnsi="Calibri" w:cs="Calibri"/>
                <w:b/>
                <w:bCs/>
                <w:color w:val="000000"/>
                <w:sz w:val="20"/>
                <w:szCs w:val="20"/>
                <w:lang w:eastAsia="es-ES"/>
              </w:rPr>
              <w:t>81,8%</w:t>
            </w:r>
          </w:p>
        </w:tc>
      </w:tr>
    </w:tbl>
    <w:p w:rsidR="009448BA" w:rsidRPr="000B0E76" w:rsidRDefault="009448BA" w:rsidP="009448BA">
      <w:pPr>
        <w:jc w:val="center"/>
        <w:rPr>
          <w:sz w:val="18"/>
          <w:szCs w:val="18"/>
          <w:lang w:val="es-ES"/>
        </w:rPr>
      </w:pPr>
      <w:r w:rsidRPr="000B0E76">
        <w:rPr>
          <w:sz w:val="18"/>
          <w:szCs w:val="18"/>
          <w:lang w:val="es-ES"/>
        </w:rPr>
        <w:t>*El tipo de cambio se utilizó el promedio del último mes. Diciembre 2017; Diciembre 2018 y Abril 2019</w:t>
      </w:r>
    </w:p>
    <w:p w:rsidR="009448BA" w:rsidRPr="000B0E76" w:rsidRDefault="009448BA" w:rsidP="009448BA">
      <w:pPr>
        <w:jc w:val="center"/>
        <w:rPr>
          <w:sz w:val="18"/>
          <w:szCs w:val="18"/>
          <w:lang w:val="es-ES"/>
        </w:rPr>
      </w:pPr>
      <w:r w:rsidRPr="000B0E76">
        <w:rPr>
          <w:sz w:val="18"/>
          <w:szCs w:val="18"/>
          <w:lang w:val="es-ES"/>
        </w:rPr>
        <w:t>Fuente: Elaboración propia en base a revista Forbes y  Banco Central</w:t>
      </w:r>
    </w:p>
    <w:p w:rsidR="009448BA" w:rsidRPr="009448BA" w:rsidRDefault="009448BA" w:rsidP="00B22DDF">
      <w:pPr>
        <w:jc w:val="both"/>
        <w:rPr>
          <w:lang w:val="es-ES"/>
        </w:rPr>
      </w:pPr>
    </w:p>
    <w:p w:rsidR="006D520F" w:rsidRDefault="006D520F" w:rsidP="00B22DDF">
      <w:pPr>
        <w:jc w:val="both"/>
      </w:pPr>
    </w:p>
    <w:p w:rsidR="006D520F" w:rsidRDefault="006D520F" w:rsidP="00B22DDF">
      <w:pPr>
        <w:jc w:val="both"/>
      </w:pPr>
      <w:r>
        <w:t xml:space="preserve">Acumulación de </w:t>
      </w:r>
      <w:r w:rsidR="00AB3541">
        <w:t>exorbitantes</w:t>
      </w:r>
      <w:r>
        <w:t xml:space="preserve"> fortunas, realizadas en el marco de empresas con elevado poder de mercado que se han </w:t>
      </w:r>
      <w:r w:rsidRPr="00803A2F">
        <w:rPr>
          <w:b/>
          <w:bCs/>
          <w:i/>
          <w:iCs/>
        </w:rPr>
        <w:t>acostumbrado a que la política se subordine a sus intereses</w:t>
      </w:r>
      <w:r>
        <w:t xml:space="preserve"> (estatizando sus deudas, participando de los regímenes de promoción industrial, de los sobreprecios del Estado, de las Privatizaciones y recientemente de las devaluaciones y las reducciones salariales) es todo lo contrario al tipo de comportamiento que nuestro desarrollo requiere. Pero aún más, en la delicada coyuntura que atravesamos de cuarentena y resguardo de los sectores más postergados que ha dictaminado el Gobierno Nacional, la decisión de despedir trabajadores y reducir salarios es una verdadera insubordinación que pone en grave riesgo la cohesión social que es imprescindible </w:t>
      </w:r>
      <w:r w:rsidR="00B71CBA">
        <w:t>mantener en este momento</w:t>
      </w:r>
      <w:r>
        <w:t>. Para quienes esto suscriben, se trata de tomar el toro por las astas, castigando este tipo de comportamientos, porque de lo que se trata es de salir de esta corona-coyuntura con un mejor patrón distributivo, para lo cual es imprescindible hacer verdad el criterio en el que venimos insistiendo; que “aporten más, los que más tienen”.</w:t>
      </w:r>
    </w:p>
    <w:p w:rsidR="00320FC9" w:rsidRPr="00520145" w:rsidRDefault="00320FC9" w:rsidP="00520145">
      <w:pPr>
        <w:jc w:val="both"/>
      </w:pPr>
    </w:p>
    <w:p w:rsidR="00E54BD8" w:rsidRDefault="00E54BD8">
      <w:pPr>
        <w:spacing w:after="160" w:line="259" w:lineRule="auto"/>
        <w:rPr>
          <w:b/>
          <w:lang w:eastAsia="es-AR"/>
        </w:rPr>
      </w:pPr>
      <w:r>
        <w:rPr>
          <w:b/>
        </w:rPr>
        <w:br w:type="page"/>
      </w:r>
    </w:p>
    <w:p w:rsidR="00AC439F" w:rsidRPr="00BD2225" w:rsidRDefault="00520145" w:rsidP="00520145">
      <w:pPr>
        <w:pStyle w:val="NormalWeb"/>
        <w:jc w:val="center"/>
        <w:rPr>
          <w:b/>
        </w:rPr>
      </w:pPr>
      <w:r>
        <w:rPr>
          <w:b/>
        </w:rPr>
        <w:lastRenderedPageBreak/>
        <w:t xml:space="preserve">ANEXO: </w:t>
      </w:r>
      <w:r w:rsidR="00AC439F" w:rsidRPr="00BD2225">
        <w:rPr>
          <w:b/>
        </w:rPr>
        <w:t>Sobre la estructura societaria</w:t>
      </w:r>
    </w:p>
    <w:p w:rsidR="00AC439F" w:rsidRDefault="00AC439F" w:rsidP="00AC439F">
      <w:pPr>
        <w:pStyle w:val="NormalWeb"/>
        <w:jc w:val="both"/>
      </w:pPr>
      <w:r>
        <w:t xml:space="preserve">En los últimos años han ocurrido en la corporación numerosas reorganizaciones societarias que lo llevaron de una identidad ítalo-argentina al pasaporte holandés a nombre de Paolo Rocca. La sociedad holandesa propietaria en última instancia del conjunto de firmas se llama Rocca &amp; Partners RP STAK. En todos los casos, entre la empresa local y Rocca existen entre cuatro y seis inversoras intermediarias, todas en </w:t>
      </w:r>
      <w:r w:rsidRPr="004D70DE">
        <w:rPr>
          <w:b/>
          <w:bCs/>
          <w:i/>
          <w:iCs/>
        </w:rPr>
        <w:t>radicadas en guaridas fiscales</w:t>
      </w:r>
      <w:r>
        <w:t xml:space="preserve">. </w:t>
      </w:r>
    </w:p>
    <w:p w:rsidR="00AC439F" w:rsidRDefault="00AC439F" w:rsidP="00AC439F">
      <w:pPr>
        <w:pStyle w:val="NormalWeb"/>
        <w:jc w:val="both"/>
      </w:pPr>
      <w:r>
        <w:t>Asimismo, la empresa controlante de Siderar ha cambiado de domicilio en numerosas oportunidades desde 2008. Sólo a modo de ejemplo, se cita que en 2012 Siderar (hoy Te</w:t>
      </w:r>
      <w:r w:rsidR="00DD0C74">
        <w:t>r</w:t>
      </w:r>
      <w:r>
        <w:t xml:space="preserve">nium Argentina) era propiedad de Ternium Internacional (España), que era propiedad de Dirken Company (Uruguay), que era propiedad de Ternium S.A. (Luxemburgo), que era propiedad de Tenaris S.A. (Luxemburgo), que era propiedad de III CI (Luxemburgo), que era propiedad de San Faustin NV Curacao (Antillas Holandesas), que era propiedad de Rocca &amp; Partners, en Islas Vírgenes Británicas (Tomás Lukin, Página/12, 19 de agosto de 2012).    </w:t>
      </w:r>
    </w:p>
    <w:p w:rsidR="00AC439F" w:rsidRDefault="00AC439F" w:rsidP="00AC439F">
      <w:pPr>
        <w:pStyle w:val="NormalWeb"/>
        <w:jc w:val="both"/>
      </w:pPr>
      <w:r>
        <w:t>La salida del país se hizo para evadir el pago del impuesto a los bienes personales para las participaciones accionarias y societarias en un claro caso de planificación fiscal nociva.</w:t>
      </w:r>
    </w:p>
    <w:p w:rsidR="00AC439F" w:rsidRDefault="00AC439F" w:rsidP="00AC439F">
      <w:pPr>
        <w:pStyle w:val="NormalWeb"/>
        <w:jc w:val="both"/>
      </w:pPr>
      <w:r>
        <w:t xml:space="preserve">El ocultamiento de la información societaria al fisco dificulta la cadena de relaciones entre empresas y tiene como consecuencia la reducción y elusión de impuestos, la facilidad para realizar flujos financieros (lícitos o no) y evitar la jurisprudencia del código civil argentino. </w:t>
      </w:r>
    </w:p>
    <w:p w:rsidR="00717E22" w:rsidRDefault="00717E22" w:rsidP="000D657A">
      <w:pPr>
        <w:pStyle w:val="NormalWeb"/>
      </w:pPr>
      <w:bookmarkStart w:id="0" w:name="_GoBack"/>
      <w:bookmarkEnd w:id="0"/>
    </w:p>
    <w:sectPr w:rsidR="00717E22" w:rsidSect="00372127">
      <w:footerReference w:type="default" r:id="rId16"/>
      <w:pgSz w:w="12240" w:h="15840"/>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D6ED0" w:rsidRDefault="003D6ED0" w:rsidP="002C78C0">
      <w:r>
        <w:separator/>
      </w:r>
    </w:p>
  </w:endnote>
  <w:endnote w:type="continuationSeparator" w:id="1">
    <w:p w:rsidR="003D6ED0" w:rsidRDefault="003D6ED0" w:rsidP="002C78C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libri Light">
    <w:altName w:val="Calibri"/>
    <w:charset w:val="00"/>
    <w:family w:val="swiss"/>
    <w:pitch w:val="variable"/>
    <w:sig w:usb0="00000001"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Style w:val="Nmerodepgina"/>
      </w:rPr>
      <w:id w:val="921381565"/>
      <w:docPartObj>
        <w:docPartGallery w:val="Page Numbers (Bottom of Page)"/>
        <w:docPartUnique/>
      </w:docPartObj>
    </w:sdtPr>
    <w:sdtContent>
      <w:p w:rsidR="00693734" w:rsidRDefault="007B16DC" w:rsidP="0010677D">
        <w:pPr>
          <w:pStyle w:val="Piedepgina"/>
          <w:framePr w:wrap="none" w:vAnchor="text" w:hAnchor="margin" w:xAlign="right" w:y="1"/>
          <w:rPr>
            <w:rStyle w:val="Nmerodepgina"/>
          </w:rPr>
        </w:pPr>
        <w:r>
          <w:rPr>
            <w:rStyle w:val="Nmerodepgina"/>
          </w:rPr>
          <w:fldChar w:fldCharType="begin"/>
        </w:r>
        <w:r w:rsidR="00693734">
          <w:rPr>
            <w:rStyle w:val="Nmerodepgina"/>
          </w:rPr>
          <w:instrText xml:space="preserve"> PAGE </w:instrText>
        </w:r>
        <w:r>
          <w:rPr>
            <w:rStyle w:val="Nmerodepgina"/>
          </w:rPr>
          <w:fldChar w:fldCharType="end"/>
        </w:r>
      </w:p>
    </w:sdtContent>
  </w:sdt>
  <w:p w:rsidR="00693734" w:rsidRDefault="00693734" w:rsidP="0010677D">
    <w:pPr>
      <w:pStyle w:val="Piedepgin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Style w:val="Nmerodepgina"/>
      </w:rPr>
      <w:id w:val="-745883185"/>
      <w:docPartObj>
        <w:docPartGallery w:val="Page Numbers (Bottom of Page)"/>
        <w:docPartUnique/>
      </w:docPartObj>
    </w:sdtPr>
    <w:sdtContent>
      <w:p w:rsidR="00693734" w:rsidRDefault="007B16DC" w:rsidP="0010677D">
        <w:pPr>
          <w:pStyle w:val="Piedepgina"/>
          <w:framePr w:wrap="none" w:vAnchor="text" w:hAnchor="margin" w:xAlign="right" w:y="1"/>
          <w:rPr>
            <w:rStyle w:val="Nmerodepgina"/>
          </w:rPr>
        </w:pPr>
        <w:r>
          <w:rPr>
            <w:rStyle w:val="Nmerodepgina"/>
          </w:rPr>
          <w:fldChar w:fldCharType="begin"/>
        </w:r>
        <w:r w:rsidR="00693734">
          <w:rPr>
            <w:rStyle w:val="Nmerodepgina"/>
          </w:rPr>
          <w:instrText xml:space="preserve"> PAGE </w:instrText>
        </w:r>
        <w:r>
          <w:rPr>
            <w:rStyle w:val="Nmerodepgina"/>
          </w:rPr>
          <w:fldChar w:fldCharType="separate"/>
        </w:r>
        <w:r w:rsidR="00693734">
          <w:rPr>
            <w:rStyle w:val="Nmerodepgina"/>
            <w:noProof/>
          </w:rPr>
          <w:t>24</w:t>
        </w:r>
        <w:r>
          <w:rPr>
            <w:rStyle w:val="Nmerodepgina"/>
          </w:rPr>
          <w:fldChar w:fldCharType="end"/>
        </w:r>
      </w:p>
    </w:sdtContent>
  </w:sdt>
  <w:p w:rsidR="00693734" w:rsidRDefault="00693734" w:rsidP="0010677D">
    <w:pPr>
      <w:pStyle w:val="Piedepgina"/>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3734" w:rsidRDefault="007B16DC">
    <w:pPr>
      <w:pStyle w:val="Piedepgina"/>
      <w:jc w:val="center"/>
    </w:pPr>
    <w:fldSimple w:instr="PAGE   \* MERGEFORMAT">
      <w:r w:rsidR="001E6EC2" w:rsidRPr="001E6EC2">
        <w:rPr>
          <w:noProof/>
          <w:lang w:val="es-ES"/>
        </w:rPr>
        <w:t>2</w:t>
      </w:r>
    </w:fldSimple>
  </w:p>
  <w:p w:rsidR="00693734" w:rsidRDefault="00693734">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D6ED0" w:rsidRDefault="003D6ED0" w:rsidP="002C78C0">
      <w:r>
        <w:separator/>
      </w:r>
    </w:p>
  </w:footnote>
  <w:footnote w:type="continuationSeparator" w:id="1">
    <w:p w:rsidR="003D6ED0" w:rsidRDefault="003D6ED0" w:rsidP="002C78C0">
      <w:r>
        <w:continuationSeparator/>
      </w:r>
    </w:p>
  </w:footnote>
  <w:footnote w:id="2">
    <w:p w:rsidR="00693734" w:rsidRPr="00520145" w:rsidRDefault="00693734">
      <w:pPr>
        <w:pStyle w:val="Textonotapie"/>
      </w:pPr>
      <w:r>
        <w:rPr>
          <w:rStyle w:val="Refdenotaalpie"/>
        </w:rPr>
        <w:footnoteRef/>
      </w:r>
      <w:r>
        <w:t xml:space="preserve"> Ver “La Edad Media y la Corona- Coyuntura: El aporte de los que más tienen. Las grandes empresas y la pandemia. Una receta Anti-Techint” elaborado por nuestro Instituto.</w:t>
      </w:r>
    </w:p>
  </w:footnote>
  <w:footnote w:id="3">
    <w:p w:rsidR="00693734" w:rsidRPr="00520145" w:rsidRDefault="00693734">
      <w:pPr>
        <w:pStyle w:val="Textonotapie"/>
        <w:rPr>
          <w:lang w:val="es-ES"/>
        </w:rPr>
      </w:pPr>
      <w:r>
        <w:rPr>
          <w:rStyle w:val="Refdenotaalpie"/>
        </w:rPr>
        <w:footnoteRef/>
      </w:r>
      <w:r>
        <w:t xml:space="preserve"> </w:t>
      </w:r>
      <w:r>
        <w:rPr>
          <w:lang w:val="es-ES"/>
        </w:rPr>
        <w:t>Para quien se interese sugerimos consultar el libro “¿Quién es quién? Los dueños del poder económico (Argentina 1973-1987)” de Acevedo, M.; Basualdo, E. y Khavisse, M. Editora/12. Pensamiento Jurídico Editora. Segunda Edición (1991).</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1E56AB"/>
    <w:multiLevelType w:val="hybridMultilevel"/>
    <w:tmpl w:val="B2423C72"/>
    <w:lvl w:ilvl="0" w:tplc="040A0011">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
    <w:nsid w:val="0D2C08DE"/>
    <w:multiLevelType w:val="hybridMultilevel"/>
    <w:tmpl w:val="F9B2EF02"/>
    <w:lvl w:ilvl="0" w:tplc="040A0011">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
    <w:nsid w:val="118E227A"/>
    <w:multiLevelType w:val="hybridMultilevel"/>
    <w:tmpl w:val="986294EC"/>
    <w:lvl w:ilvl="0" w:tplc="33B03646">
      <w:start w:val="1"/>
      <w:numFmt w:val="decimal"/>
      <w:lvlText w:val="(%1)"/>
      <w:lvlJc w:val="left"/>
      <w:pPr>
        <w:ind w:left="420" w:hanging="360"/>
      </w:pPr>
      <w:rPr>
        <w:rFonts w:hint="default"/>
      </w:rPr>
    </w:lvl>
    <w:lvl w:ilvl="1" w:tplc="2C0A0019" w:tentative="1">
      <w:start w:val="1"/>
      <w:numFmt w:val="lowerLetter"/>
      <w:lvlText w:val="%2."/>
      <w:lvlJc w:val="left"/>
      <w:pPr>
        <w:ind w:left="1140" w:hanging="360"/>
      </w:pPr>
    </w:lvl>
    <w:lvl w:ilvl="2" w:tplc="2C0A001B" w:tentative="1">
      <w:start w:val="1"/>
      <w:numFmt w:val="lowerRoman"/>
      <w:lvlText w:val="%3."/>
      <w:lvlJc w:val="right"/>
      <w:pPr>
        <w:ind w:left="1860" w:hanging="180"/>
      </w:pPr>
    </w:lvl>
    <w:lvl w:ilvl="3" w:tplc="2C0A000F" w:tentative="1">
      <w:start w:val="1"/>
      <w:numFmt w:val="decimal"/>
      <w:lvlText w:val="%4."/>
      <w:lvlJc w:val="left"/>
      <w:pPr>
        <w:ind w:left="2580" w:hanging="360"/>
      </w:pPr>
    </w:lvl>
    <w:lvl w:ilvl="4" w:tplc="2C0A0019" w:tentative="1">
      <w:start w:val="1"/>
      <w:numFmt w:val="lowerLetter"/>
      <w:lvlText w:val="%5."/>
      <w:lvlJc w:val="left"/>
      <w:pPr>
        <w:ind w:left="3300" w:hanging="360"/>
      </w:pPr>
    </w:lvl>
    <w:lvl w:ilvl="5" w:tplc="2C0A001B" w:tentative="1">
      <w:start w:val="1"/>
      <w:numFmt w:val="lowerRoman"/>
      <w:lvlText w:val="%6."/>
      <w:lvlJc w:val="right"/>
      <w:pPr>
        <w:ind w:left="4020" w:hanging="180"/>
      </w:pPr>
    </w:lvl>
    <w:lvl w:ilvl="6" w:tplc="2C0A000F" w:tentative="1">
      <w:start w:val="1"/>
      <w:numFmt w:val="decimal"/>
      <w:lvlText w:val="%7."/>
      <w:lvlJc w:val="left"/>
      <w:pPr>
        <w:ind w:left="4740" w:hanging="360"/>
      </w:pPr>
    </w:lvl>
    <w:lvl w:ilvl="7" w:tplc="2C0A0019" w:tentative="1">
      <w:start w:val="1"/>
      <w:numFmt w:val="lowerLetter"/>
      <w:lvlText w:val="%8."/>
      <w:lvlJc w:val="left"/>
      <w:pPr>
        <w:ind w:left="5460" w:hanging="360"/>
      </w:pPr>
    </w:lvl>
    <w:lvl w:ilvl="8" w:tplc="2C0A001B" w:tentative="1">
      <w:start w:val="1"/>
      <w:numFmt w:val="lowerRoman"/>
      <w:lvlText w:val="%9."/>
      <w:lvlJc w:val="right"/>
      <w:pPr>
        <w:ind w:left="6180" w:hanging="180"/>
      </w:pPr>
    </w:lvl>
  </w:abstractNum>
  <w:abstractNum w:abstractNumId="3">
    <w:nsid w:val="181B7FBE"/>
    <w:multiLevelType w:val="hybridMultilevel"/>
    <w:tmpl w:val="663A441A"/>
    <w:lvl w:ilvl="0" w:tplc="57ACB5A0">
      <w:start w:val="1"/>
      <w:numFmt w:val="upperRoman"/>
      <w:lvlText w:val="%1)"/>
      <w:lvlJc w:val="left"/>
      <w:pPr>
        <w:ind w:left="1080" w:hanging="72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4">
    <w:nsid w:val="1D9C10D2"/>
    <w:multiLevelType w:val="hybridMultilevel"/>
    <w:tmpl w:val="46ACB0C0"/>
    <w:lvl w:ilvl="0" w:tplc="9BDCBBBA">
      <w:start w:val="1"/>
      <w:numFmt w:val="upperRoman"/>
      <w:lvlText w:val="%1)"/>
      <w:lvlJc w:val="left"/>
      <w:pPr>
        <w:ind w:left="1800" w:hanging="720"/>
      </w:pPr>
      <w:rPr>
        <w:rFonts w:hint="default"/>
      </w:rPr>
    </w:lvl>
    <w:lvl w:ilvl="1" w:tplc="040A0019" w:tentative="1">
      <w:start w:val="1"/>
      <w:numFmt w:val="lowerLetter"/>
      <w:lvlText w:val="%2."/>
      <w:lvlJc w:val="left"/>
      <w:pPr>
        <w:ind w:left="2160" w:hanging="360"/>
      </w:pPr>
    </w:lvl>
    <w:lvl w:ilvl="2" w:tplc="040A001B" w:tentative="1">
      <w:start w:val="1"/>
      <w:numFmt w:val="lowerRoman"/>
      <w:lvlText w:val="%3."/>
      <w:lvlJc w:val="right"/>
      <w:pPr>
        <w:ind w:left="2880" w:hanging="180"/>
      </w:pPr>
    </w:lvl>
    <w:lvl w:ilvl="3" w:tplc="040A000F" w:tentative="1">
      <w:start w:val="1"/>
      <w:numFmt w:val="decimal"/>
      <w:lvlText w:val="%4."/>
      <w:lvlJc w:val="left"/>
      <w:pPr>
        <w:ind w:left="3600" w:hanging="360"/>
      </w:pPr>
    </w:lvl>
    <w:lvl w:ilvl="4" w:tplc="040A0019" w:tentative="1">
      <w:start w:val="1"/>
      <w:numFmt w:val="lowerLetter"/>
      <w:lvlText w:val="%5."/>
      <w:lvlJc w:val="left"/>
      <w:pPr>
        <w:ind w:left="4320" w:hanging="360"/>
      </w:pPr>
    </w:lvl>
    <w:lvl w:ilvl="5" w:tplc="040A001B" w:tentative="1">
      <w:start w:val="1"/>
      <w:numFmt w:val="lowerRoman"/>
      <w:lvlText w:val="%6."/>
      <w:lvlJc w:val="right"/>
      <w:pPr>
        <w:ind w:left="5040" w:hanging="180"/>
      </w:pPr>
    </w:lvl>
    <w:lvl w:ilvl="6" w:tplc="040A000F" w:tentative="1">
      <w:start w:val="1"/>
      <w:numFmt w:val="decimal"/>
      <w:lvlText w:val="%7."/>
      <w:lvlJc w:val="left"/>
      <w:pPr>
        <w:ind w:left="5760" w:hanging="360"/>
      </w:pPr>
    </w:lvl>
    <w:lvl w:ilvl="7" w:tplc="040A0019" w:tentative="1">
      <w:start w:val="1"/>
      <w:numFmt w:val="lowerLetter"/>
      <w:lvlText w:val="%8."/>
      <w:lvlJc w:val="left"/>
      <w:pPr>
        <w:ind w:left="6480" w:hanging="360"/>
      </w:pPr>
    </w:lvl>
    <w:lvl w:ilvl="8" w:tplc="040A001B" w:tentative="1">
      <w:start w:val="1"/>
      <w:numFmt w:val="lowerRoman"/>
      <w:lvlText w:val="%9."/>
      <w:lvlJc w:val="right"/>
      <w:pPr>
        <w:ind w:left="7200" w:hanging="180"/>
      </w:pPr>
    </w:lvl>
  </w:abstractNum>
  <w:abstractNum w:abstractNumId="5">
    <w:nsid w:val="1F7B6DC7"/>
    <w:multiLevelType w:val="hybridMultilevel"/>
    <w:tmpl w:val="F9B2EF02"/>
    <w:lvl w:ilvl="0" w:tplc="040A0011">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6">
    <w:nsid w:val="246E541F"/>
    <w:multiLevelType w:val="hybridMultilevel"/>
    <w:tmpl w:val="8DF6BC9C"/>
    <w:lvl w:ilvl="0" w:tplc="040A0017">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7">
    <w:nsid w:val="27B33483"/>
    <w:multiLevelType w:val="hybridMultilevel"/>
    <w:tmpl w:val="3FCCF768"/>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8">
    <w:nsid w:val="2CED2B01"/>
    <w:multiLevelType w:val="hybridMultilevel"/>
    <w:tmpl w:val="F9B2EF02"/>
    <w:lvl w:ilvl="0" w:tplc="040A0011">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9">
    <w:nsid w:val="34E860BE"/>
    <w:multiLevelType w:val="hybridMultilevel"/>
    <w:tmpl w:val="3F28487C"/>
    <w:lvl w:ilvl="0" w:tplc="040A0001">
      <w:start w:val="1"/>
      <w:numFmt w:val="bullet"/>
      <w:lvlText w:val=""/>
      <w:lvlJc w:val="left"/>
      <w:pPr>
        <w:ind w:left="720" w:hanging="360"/>
      </w:pPr>
      <w:rPr>
        <w:rFonts w:ascii="Symbol" w:hAnsi="Symbol" w:cs="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cs="Wingdings" w:hint="default"/>
      </w:rPr>
    </w:lvl>
    <w:lvl w:ilvl="3" w:tplc="040A0001" w:tentative="1">
      <w:start w:val="1"/>
      <w:numFmt w:val="bullet"/>
      <w:lvlText w:val=""/>
      <w:lvlJc w:val="left"/>
      <w:pPr>
        <w:ind w:left="2880" w:hanging="360"/>
      </w:pPr>
      <w:rPr>
        <w:rFonts w:ascii="Symbol" w:hAnsi="Symbol" w:cs="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cs="Wingdings" w:hint="default"/>
      </w:rPr>
    </w:lvl>
    <w:lvl w:ilvl="6" w:tplc="040A0001" w:tentative="1">
      <w:start w:val="1"/>
      <w:numFmt w:val="bullet"/>
      <w:lvlText w:val=""/>
      <w:lvlJc w:val="left"/>
      <w:pPr>
        <w:ind w:left="5040" w:hanging="360"/>
      </w:pPr>
      <w:rPr>
        <w:rFonts w:ascii="Symbol" w:hAnsi="Symbol" w:cs="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cs="Wingdings" w:hint="default"/>
      </w:rPr>
    </w:lvl>
  </w:abstractNum>
  <w:abstractNum w:abstractNumId="10">
    <w:nsid w:val="35361F23"/>
    <w:multiLevelType w:val="hybridMultilevel"/>
    <w:tmpl w:val="3FCCF768"/>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1">
    <w:nsid w:val="60747C2B"/>
    <w:multiLevelType w:val="hybridMultilevel"/>
    <w:tmpl w:val="61EE5C08"/>
    <w:lvl w:ilvl="0" w:tplc="CBE0F292">
      <w:start w:val="1"/>
      <w:numFmt w:val="lowerRoman"/>
      <w:lvlText w:val="%1)"/>
      <w:lvlJc w:val="left"/>
      <w:pPr>
        <w:ind w:left="1080" w:hanging="72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num w:numId="1">
    <w:abstractNumId w:val="2"/>
  </w:num>
  <w:num w:numId="2">
    <w:abstractNumId w:val="7"/>
  </w:num>
  <w:num w:numId="3">
    <w:abstractNumId w:val="6"/>
  </w:num>
  <w:num w:numId="4">
    <w:abstractNumId w:val="1"/>
  </w:num>
  <w:num w:numId="5">
    <w:abstractNumId w:val="8"/>
  </w:num>
  <w:num w:numId="6">
    <w:abstractNumId w:val="5"/>
  </w:num>
  <w:num w:numId="7">
    <w:abstractNumId w:val="10"/>
  </w:num>
  <w:num w:numId="8">
    <w:abstractNumId w:val="9"/>
  </w:num>
  <w:num w:numId="9">
    <w:abstractNumId w:val="0"/>
  </w:num>
  <w:num w:numId="10">
    <w:abstractNumId w:val="11"/>
  </w:num>
  <w:num w:numId="11">
    <w:abstractNumId w:val="3"/>
  </w:num>
  <w:num w:numId="12">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0"/>
    <w:footnote w:id="1"/>
  </w:footnotePr>
  <w:endnotePr>
    <w:endnote w:id="0"/>
    <w:endnote w:id="1"/>
  </w:endnotePr>
  <w:compat/>
  <w:rsids>
    <w:rsidRoot w:val="000D657A"/>
    <w:rsid w:val="00010026"/>
    <w:rsid w:val="000215BC"/>
    <w:rsid w:val="0002403E"/>
    <w:rsid w:val="00040138"/>
    <w:rsid w:val="000550FD"/>
    <w:rsid w:val="00061E1A"/>
    <w:rsid w:val="00083BD9"/>
    <w:rsid w:val="00093D92"/>
    <w:rsid w:val="000D657A"/>
    <w:rsid w:val="000E2402"/>
    <w:rsid w:val="001018AF"/>
    <w:rsid w:val="0010677D"/>
    <w:rsid w:val="00134DFC"/>
    <w:rsid w:val="00137F08"/>
    <w:rsid w:val="00155694"/>
    <w:rsid w:val="00183A33"/>
    <w:rsid w:val="00197759"/>
    <w:rsid w:val="001E6EC2"/>
    <w:rsid w:val="001F036F"/>
    <w:rsid w:val="001F1D92"/>
    <w:rsid w:val="001F3EF4"/>
    <w:rsid w:val="0021119E"/>
    <w:rsid w:val="00221A5E"/>
    <w:rsid w:val="00254D16"/>
    <w:rsid w:val="00271918"/>
    <w:rsid w:val="002722B3"/>
    <w:rsid w:val="002A27B7"/>
    <w:rsid w:val="002C251D"/>
    <w:rsid w:val="002C27D9"/>
    <w:rsid w:val="002C78C0"/>
    <w:rsid w:val="002D237B"/>
    <w:rsid w:val="002E064B"/>
    <w:rsid w:val="0030375E"/>
    <w:rsid w:val="003109D9"/>
    <w:rsid w:val="0032029F"/>
    <w:rsid w:val="00320693"/>
    <w:rsid w:val="00320FC9"/>
    <w:rsid w:val="003502C8"/>
    <w:rsid w:val="00355C62"/>
    <w:rsid w:val="00372127"/>
    <w:rsid w:val="00374651"/>
    <w:rsid w:val="003A6BE1"/>
    <w:rsid w:val="003B2DB8"/>
    <w:rsid w:val="003B3BB1"/>
    <w:rsid w:val="003C048D"/>
    <w:rsid w:val="003C3B3C"/>
    <w:rsid w:val="003C60BF"/>
    <w:rsid w:val="003D6ED0"/>
    <w:rsid w:val="003F5CB1"/>
    <w:rsid w:val="00446F13"/>
    <w:rsid w:val="00452044"/>
    <w:rsid w:val="0045526B"/>
    <w:rsid w:val="00472DE8"/>
    <w:rsid w:val="004A4B2B"/>
    <w:rsid w:val="004C6095"/>
    <w:rsid w:val="004D70DE"/>
    <w:rsid w:val="004E68D9"/>
    <w:rsid w:val="004E69D9"/>
    <w:rsid w:val="005027AD"/>
    <w:rsid w:val="00520145"/>
    <w:rsid w:val="00585F40"/>
    <w:rsid w:val="005C6B5F"/>
    <w:rsid w:val="005C7760"/>
    <w:rsid w:val="005D2209"/>
    <w:rsid w:val="005F2EF9"/>
    <w:rsid w:val="0060385B"/>
    <w:rsid w:val="006050AA"/>
    <w:rsid w:val="00643CCD"/>
    <w:rsid w:val="006531A8"/>
    <w:rsid w:val="00693734"/>
    <w:rsid w:val="006D520F"/>
    <w:rsid w:val="006D6F34"/>
    <w:rsid w:val="006E693B"/>
    <w:rsid w:val="00716257"/>
    <w:rsid w:val="00717E22"/>
    <w:rsid w:val="00734DA9"/>
    <w:rsid w:val="007607EB"/>
    <w:rsid w:val="00791CD5"/>
    <w:rsid w:val="007B16DC"/>
    <w:rsid w:val="007F5EFA"/>
    <w:rsid w:val="007F61A0"/>
    <w:rsid w:val="00803A2F"/>
    <w:rsid w:val="0080519A"/>
    <w:rsid w:val="00817773"/>
    <w:rsid w:val="00850699"/>
    <w:rsid w:val="008746B4"/>
    <w:rsid w:val="008863DF"/>
    <w:rsid w:val="008A23C5"/>
    <w:rsid w:val="008B2156"/>
    <w:rsid w:val="008B34B3"/>
    <w:rsid w:val="008C57AA"/>
    <w:rsid w:val="008F2A61"/>
    <w:rsid w:val="008F3EC9"/>
    <w:rsid w:val="009448BA"/>
    <w:rsid w:val="00960E17"/>
    <w:rsid w:val="009818C0"/>
    <w:rsid w:val="00982866"/>
    <w:rsid w:val="009A0DA3"/>
    <w:rsid w:val="009A3CC3"/>
    <w:rsid w:val="009D41DB"/>
    <w:rsid w:val="009E6529"/>
    <w:rsid w:val="00A079E2"/>
    <w:rsid w:val="00A2503A"/>
    <w:rsid w:val="00A3243E"/>
    <w:rsid w:val="00A46157"/>
    <w:rsid w:val="00A562FB"/>
    <w:rsid w:val="00A810E9"/>
    <w:rsid w:val="00A919E0"/>
    <w:rsid w:val="00AA1FFB"/>
    <w:rsid w:val="00AA699E"/>
    <w:rsid w:val="00AA6EA3"/>
    <w:rsid w:val="00AB3541"/>
    <w:rsid w:val="00AC1266"/>
    <w:rsid w:val="00AC439F"/>
    <w:rsid w:val="00AF16E0"/>
    <w:rsid w:val="00AF1FA5"/>
    <w:rsid w:val="00AF240F"/>
    <w:rsid w:val="00B00577"/>
    <w:rsid w:val="00B01479"/>
    <w:rsid w:val="00B22DDF"/>
    <w:rsid w:val="00B428CC"/>
    <w:rsid w:val="00B44332"/>
    <w:rsid w:val="00B71CBA"/>
    <w:rsid w:val="00B74976"/>
    <w:rsid w:val="00B74990"/>
    <w:rsid w:val="00B77E09"/>
    <w:rsid w:val="00B8562B"/>
    <w:rsid w:val="00BD2225"/>
    <w:rsid w:val="00BD55E0"/>
    <w:rsid w:val="00BD6A57"/>
    <w:rsid w:val="00C1614E"/>
    <w:rsid w:val="00C35BC1"/>
    <w:rsid w:val="00C3636F"/>
    <w:rsid w:val="00C51F02"/>
    <w:rsid w:val="00C86F5A"/>
    <w:rsid w:val="00C966A8"/>
    <w:rsid w:val="00CB626A"/>
    <w:rsid w:val="00CE76B8"/>
    <w:rsid w:val="00CF509B"/>
    <w:rsid w:val="00D120D8"/>
    <w:rsid w:val="00D12996"/>
    <w:rsid w:val="00D15597"/>
    <w:rsid w:val="00D45927"/>
    <w:rsid w:val="00D578A2"/>
    <w:rsid w:val="00D77855"/>
    <w:rsid w:val="00D87298"/>
    <w:rsid w:val="00DC231B"/>
    <w:rsid w:val="00DD01F3"/>
    <w:rsid w:val="00DD0C74"/>
    <w:rsid w:val="00DD6A7F"/>
    <w:rsid w:val="00DE2690"/>
    <w:rsid w:val="00E47E69"/>
    <w:rsid w:val="00E54BD8"/>
    <w:rsid w:val="00E76117"/>
    <w:rsid w:val="00F907C7"/>
    <w:rsid w:val="00F915D1"/>
    <w:rsid w:val="00F94D0F"/>
    <w:rsid w:val="00FA3F0C"/>
    <w:rsid w:val="00FB5B14"/>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3636F"/>
    <w:pPr>
      <w:spacing w:after="0" w:line="240" w:lineRule="auto"/>
    </w:pPr>
    <w:rPr>
      <w:rFonts w:ascii="Times New Roman" w:eastAsia="Times New Roman" w:hAnsi="Times New Roman" w:cs="Times New Roman"/>
      <w:sz w:val="24"/>
      <w:szCs w:val="24"/>
      <w:lang w:eastAsia="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0D657A"/>
    <w:pPr>
      <w:spacing w:before="100" w:beforeAutospacing="1" w:after="100" w:afterAutospacing="1"/>
    </w:pPr>
    <w:rPr>
      <w:lang w:eastAsia="es-AR"/>
    </w:rPr>
  </w:style>
  <w:style w:type="character" w:customStyle="1" w:styleId="rtfheading2">
    <w:name w:val="rtf__heading2"/>
    <w:basedOn w:val="Fuentedeprrafopredeter"/>
    <w:rsid w:val="000D657A"/>
  </w:style>
  <w:style w:type="paragraph" w:styleId="Prrafodelista">
    <w:name w:val="List Paragraph"/>
    <w:basedOn w:val="Normal"/>
    <w:uiPriority w:val="34"/>
    <w:qFormat/>
    <w:rsid w:val="007F5EFA"/>
    <w:pPr>
      <w:ind w:left="720"/>
      <w:contextualSpacing/>
    </w:pPr>
  </w:style>
  <w:style w:type="character" w:customStyle="1" w:styleId="gridtextnoborders">
    <w:name w:val="gridtextnoborders"/>
    <w:basedOn w:val="Fuentedeprrafopredeter"/>
    <w:rsid w:val="005F2EF9"/>
  </w:style>
  <w:style w:type="paragraph" w:styleId="Textonotaalfinal">
    <w:name w:val="endnote text"/>
    <w:basedOn w:val="Normal"/>
    <w:link w:val="TextonotaalfinalCar"/>
    <w:uiPriority w:val="99"/>
    <w:semiHidden/>
    <w:unhideWhenUsed/>
    <w:rsid w:val="002C78C0"/>
    <w:rPr>
      <w:sz w:val="20"/>
      <w:szCs w:val="20"/>
    </w:rPr>
  </w:style>
  <w:style w:type="character" w:customStyle="1" w:styleId="TextonotaalfinalCar">
    <w:name w:val="Texto nota al final Car"/>
    <w:basedOn w:val="Fuentedeprrafopredeter"/>
    <w:link w:val="Textonotaalfinal"/>
    <w:uiPriority w:val="99"/>
    <w:semiHidden/>
    <w:rsid w:val="002C78C0"/>
    <w:rPr>
      <w:sz w:val="20"/>
      <w:szCs w:val="20"/>
    </w:rPr>
  </w:style>
  <w:style w:type="character" w:styleId="Refdenotaalfinal">
    <w:name w:val="endnote reference"/>
    <w:basedOn w:val="Fuentedeprrafopredeter"/>
    <w:uiPriority w:val="99"/>
    <w:semiHidden/>
    <w:unhideWhenUsed/>
    <w:rsid w:val="002C78C0"/>
    <w:rPr>
      <w:vertAlign w:val="superscript"/>
    </w:rPr>
  </w:style>
  <w:style w:type="paragraph" w:styleId="Encabezado">
    <w:name w:val="header"/>
    <w:basedOn w:val="Normal"/>
    <w:link w:val="EncabezadoCar"/>
    <w:uiPriority w:val="99"/>
    <w:unhideWhenUsed/>
    <w:rsid w:val="00BD2225"/>
    <w:pPr>
      <w:tabs>
        <w:tab w:val="center" w:pos="4419"/>
        <w:tab w:val="right" w:pos="8838"/>
      </w:tabs>
    </w:pPr>
  </w:style>
  <w:style w:type="character" w:customStyle="1" w:styleId="EncabezadoCar">
    <w:name w:val="Encabezado Car"/>
    <w:basedOn w:val="Fuentedeprrafopredeter"/>
    <w:link w:val="Encabezado"/>
    <w:uiPriority w:val="99"/>
    <w:rsid w:val="00BD2225"/>
  </w:style>
  <w:style w:type="paragraph" w:styleId="Piedepgina">
    <w:name w:val="footer"/>
    <w:basedOn w:val="Normal"/>
    <w:link w:val="PiedepginaCar"/>
    <w:uiPriority w:val="99"/>
    <w:unhideWhenUsed/>
    <w:rsid w:val="00BD2225"/>
    <w:pPr>
      <w:tabs>
        <w:tab w:val="center" w:pos="4419"/>
        <w:tab w:val="right" w:pos="8838"/>
      </w:tabs>
    </w:pPr>
  </w:style>
  <w:style w:type="character" w:customStyle="1" w:styleId="PiedepginaCar">
    <w:name w:val="Pie de página Car"/>
    <w:basedOn w:val="Fuentedeprrafopredeter"/>
    <w:link w:val="Piedepgina"/>
    <w:uiPriority w:val="99"/>
    <w:rsid w:val="00BD2225"/>
  </w:style>
  <w:style w:type="paragraph" w:styleId="Textonotapie">
    <w:name w:val="footnote text"/>
    <w:basedOn w:val="Normal"/>
    <w:link w:val="TextonotapieCar"/>
    <w:uiPriority w:val="99"/>
    <w:semiHidden/>
    <w:unhideWhenUsed/>
    <w:rsid w:val="00520145"/>
    <w:rPr>
      <w:sz w:val="20"/>
      <w:szCs w:val="20"/>
    </w:rPr>
  </w:style>
  <w:style w:type="character" w:customStyle="1" w:styleId="TextonotapieCar">
    <w:name w:val="Texto nota pie Car"/>
    <w:basedOn w:val="Fuentedeprrafopredeter"/>
    <w:link w:val="Textonotapie"/>
    <w:uiPriority w:val="99"/>
    <w:semiHidden/>
    <w:rsid w:val="00520145"/>
    <w:rPr>
      <w:rFonts w:ascii="Times New Roman" w:eastAsia="Times New Roman" w:hAnsi="Times New Roman" w:cs="Times New Roman"/>
      <w:sz w:val="20"/>
      <w:szCs w:val="20"/>
      <w:lang w:eastAsia="es-ES_tradnl"/>
    </w:rPr>
  </w:style>
  <w:style w:type="character" w:styleId="Refdenotaalpie">
    <w:name w:val="footnote reference"/>
    <w:basedOn w:val="Fuentedeprrafopredeter"/>
    <w:uiPriority w:val="99"/>
    <w:semiHidden/>
    <w:unhideWhenUsed/>
    <w:rsid w:val="00520145"/>
    <w:rPr>
      <w:vertAlign w:val="superscript"/>
    </w:rPr>
  </w:style>
  <w:style w:type="paragraph" w:styleId="Textoindependiente">
    <w:name w:val="Body Text"/>
    <w:basedOn w:val="Normal"/>
    <w:link w:val="TextoindependienteCar"/>
    <w:uiPriority w:val="1"/>
    <w:qFormat/>
    <w:rsid w:val="00B428CC"/>
    <w:pPr>
      <w:widowControl w:val="0"/>
      <w:autoSpaceDE w:val="0"/>
      <w:autoSpaceDN w:val="0"/>
    </w:pPr>
    <w:rPr>
      <w:lang w:val="es-ES" w:eastAsia="es-ES" w:bidi="es-ES"/>
    </w:rPr>
  </w:style>
  <w:style w:type="character" w:customStyle="1" w:styleId="TextoindependienteCar">
    <w:name w:val="Texto independiente Car"/>
    <w:basedOn w:val="Fuentedeprrafopredeter"/>
    <w:link w:val="Textoindependiente"/>
    <w:uiPriority w:val="1"/>
    <w:rsid w:val="00B428CC"/>
    <w:rPr>
      <w:rFonts w:ascii="Times New Roman" w:eastAsia="Times New Roman" w:hAnsi="Times New Roman" w:cs="Times New Roman"/>
      <w:sz w:val="24"/>
      <w:szCs w:val="24"/>
      <w:lang w:val="es-ES" w:eastAsia="es-ES" w:bidi="es-ES"/>
    </w:rPr>
  </w:style>
  <w:style w:type="paragraph" w:customStyle="1" w:styleId="Ttulo11">
    <w:name w:val="Título 11"/>
    <w:basedOn w:val="Normal"/>
    <w:uiPriority w:val="1"/>
    <w:qFormat/>
    <w:rsid w:val="00B428CC"/>
    <w:pPr>
      <w:widowControl w:val="0"/>
      <w:autoSpaceDE w:val="0"/>
      <w:autoSpaceDN w:val="0"/>
      <w:ind w:left="170" w:right="162"/>
      <w:jc w:val="center"/>
      <w:outlineLvl w:val="1"/>
    </w:pPr>
    <w:rPr>
      <w:b/>
      <w:bCs/>
      <w:sz w:val="28"/>
      <w:szCs w:val="28"/>
      <w:lang w:val="es-ES" w:eastAsia="es-ES" w:bidi="es-ES"/>
    </w:rPr>
  </w:style>
  <w:style w:type="character" w:styleId="Nmerodepgina">
    <w:name w:val="page number"/>
    <w:basedOn w:val="Fuentedeprrafopredeter"/>
    <w:uiPriority w:val="99"/>
    <w:semiHidden/>
    <w:unhideWhenUsed/>
    <w:rsid w:val="00B428CC"/>
  </w:style>
  <w:style w:type="paragraph" w:styleId="Textodeglobo">
    <w:name w:val="Balloon Text"/>
    <w:basedOn w:val="Normal"/>
    <w:link w:val="TextodegloboCar"/>
    <w:uiPriority w:val="99"/>
    <w:semiHidden/>
    <w:unhideWhenUsed/>
    <w:rsid w:val="00693734"/>
    <w:rPr>
      <w:rFonts w:ascii="Tahoma" w:hAnsi="Tahoma" w:cs="Tahoma"/>
      <w:sz w:val="16"/>
      <w:szCs w:val="16"/>
    </w:rPr>
  </w:style>
  <w:style w:type="character" w:customStyle="1" w:styleId="TextodegloboCar">
    <w:name w:val="Texto de globo Car"/>
    <w:basedOn w:val="Fuentedeprrafopredeter"/>
    <w:link w:val="Textodeglobo"/>
    <w:uiPriority w:val="99"/>
    <w:semiHidden/>
    <w:rsid w:val="00693734"/>
    <w:rPr>
      <w:rFonts w:ascii="Tahoma" w:eastAsia="Times New Roman" w:hAnsi="Tahoma" w:cs="Tahoma"/>
      <w:sz w:val="16"/>
      <w:szCs w:val="16"/>
      <w:lang w:eastAsia="es-ES_tradnl"/>
    </w:rPr>
  </w:style>
</w:styles>
</file>

<file path=word/webSettings.xml><?xml version="1.0" encoding="utf-8"?>
<w:webSettings xmlns:r="http://schemas.openxmlformats.org/officeDocument/2006/relationships" xmlns:w="http://schemas.openxmlformats.org/wordprocessingml/2006/main">
  <w:divs>
    <w:div w:id="12268188">
      <w:bodyDiv w:val="1"/>
      <w:marLeft w:val="0"/>
      <w:marRight w:val="0"/>
      <w:marTop w:val="0"/>
      <w:marBottom w:val="0"/>
      <w:divBdr>
        <w:top w:val="none" w:sz="0" w:space="0" w:color="auto"/>
        <w:left w:val="none" w:sz="0" w:space="0" w:color="auto"/>
        <w:bottom w:val="none" w:sz="0" w:space="0" w:color="auto"/>
        <w:right w:val="none" w:sz="0" w:space="0" w:color="auto"/>
      </w:divBdr>
    </w:div>
    <w:div w:id="54816257">
      <w:bodyDiv w:val="1"/>
      <w:marLeft w:val="0"/>
      <w:marRight w:val="0"/>
      <w:marTop w:val="0"/>
      <w:marBottom w:val="0"/>
      <w:divBdr>
        <w:top w:val="none" w:sz="0" w:space="0" w:color="auto"/>
        <w:left w:val="none" w:sz="0" w:space="0" w:color="auto"/>
        <w:bottom w:val="none" w:sz="0" w:space="0" w:color="auto"/>
        <w:right w:val="none" w:sz="0" w:space="0" w:color="auto"/>
      </w:divBdr>
    </w:div>
    <w:div w:id="144784072">
      <w:bodyDiv w:val="1"/>
      <w:marLeft w:val="0"/>
      <w:marRight w:val="0"/>
      <w:marTop w:val="0"/>
      <w:marBottom w:val="0"/>
      <w:divBdr>
        <w:top w:val="none" w:sz="0" w:space="0" w:color="auto"/>
        <w:left w:val="none" w:sz="0" w:space="0" w:color="auto"/>
        <w:bottom w:val="none" w:sz="0" w:space="0" w:color="auto"/>
        <w:right w:val="none" w:sz="0" w:space="0" w:color="auto"/>
      </w:divBdr>
    </w:div>
    <w:div w:id="169151460">
      <w:bodyDiv w:val="1"/>
      <w:marLeft w:val="0"/>
      <w:marRight w:val="0"/>
      <w:marTop w:val="0"/>
      <w:marBottom w:val="0"/>
      <w:divBdr>
        <w:top w:val="none" w:sz="0" w:space="0" w:color="auto"/>
        <w:left w:val="none" w:sz="0" w:space="0" w:color="auto"/>
        <w:bottom w:val="none" w:sz="0" w:space="0" w:color="auto"/>
        <w:right w:val="none" w:sz="0" w:space="0" w:color="auto"/>
      </w:divBdr>
    </w:div>
    <w:div w:id="224072870">
      <w:bodyDiv w:val="1"/>
      <w:marLeft w:val="0"/>
      <w:marRight w:val="0"/>
      <w:marTop w:val="0"/>
      <w:marBottom w:val="0"/>
      <w:divBdr>
        <w:top w:val="none" w:sz="0" w:space="0" w:color="auto"/>
        <w:left w:val="none" w:sz="0" w:space="0" w:color="auto"/>
        <w:bottom w:val="none" w:sz="0" w:space="0" w:color="auto"/>
        <w:right w:val="none" w:sz="0" w:space="0" w:color="auto"/>
      </w:divBdr>
    </w:div>
    <w:div w:id="279338217">
      <w:bodyDiv w:val="1"/>
      <w:marLeft w:val="0"/>
      <w:marRight w:val="0"/>
      <w:marTop w:val="0"/>
      <w:marBottom w:val="0"/>
      <w:divBdr>
        <w:top w:val="none" w:sz="0" w:space="0" w:color="auto"/>
        <w:left w:val="none" w:sz="0" w:space="0" w:color="auto"/>
        <w:bottom w:val="none" w:sz="0" w:space="0" w:color="auto"/>
        <w:right w:val="none" w:sz="0" w:space="0" w:color="auto"/>
      </w:divBdr>
    </w:div>
    <w:div w:id="310600816">
      <w:bodyDiv w:val="1"/>
      <w:marLeft w:val="0"/>
      <w:marRight w:val="0"/>
      <w:marTop w:val="0"/>
      <w:marBottom w:val="0"/>
      <w:divBdr>
        <w:top w:val="none" w:sz="0" w:space="0" w:color="auto"/>
        <w:left w:val="none" w:sz="0" w:space="0" w:color="auto"/>
        <w:bottom w:val="none" w:sz="0" w:space="0" w:color="auto"/>
        <w:right w:val="none" w:sz="0" w:space="0" w:color="auto"/>
      </w:divBdr>
    </w:div>
    <w:div w:id="329451007">
      <w:bodyDiv w:val="1"/>
      <w:marLeft w:val="0"/>
      <w:marRight w:val="0"/>
      <w:marTop w:val="0"/>
      <w:marBottom w:val="0"/>
      <w:divBdr>
        <w:top w:val="none" w:sz="0" w:space="0" w:color="auto"/>
        <w:left w:val="none" w:sz="0" w:space="0" w:color="auto"/>
        <w:bottom w:val="none" w:sz="0" w:space="0" w:color="auto"/>
        <w:right w:val="none" w:sz="0" w:space="0" w:color="auto"/>
      </w:divBdr>
    </w:div>
    <w:div w:id="356548117">
      <w:bodyDiv w:val="1"/>
      <w:marLeft w:val="0"/>
      <w:marRight w:val="0"/>
      <w:marTop w:val="0"/>
      <w:marBottom w:val="0"/>
      <w:divBdr>
        <w:top w:val="none" w:sz="0" w:space="0" w:color="auto"/>
        <w:left w:val="none" w:sz="0" w:space="0" w:color="auto"/>
        <w:bottom w:val="none" w:sz="0" w:space="0" w:color="auto"/>
        <w:right w:val="none" w:sz="0" w:space="0" w:color="auto"/>
      </w:divBdr>
    </w:div>
    <w:div w:id="396444647">
      <w:bodyDiv w:val="1"/>
      <w:marLeft w:val="0"/>
      <w:marRight w:val="0"/>
      <w:marTop w:val="0"/>
      <w:marBottom w:val="0"/>
      <w:divBdr>
        <w:top w:val="none" w:sz="0" w:space="0" w:color="auto"/>
        <w:left w:val="none" w:sz="0" w:space="0" w:color="auto"/>
        <w:bottom w:val="none" w:sz="0" w:space="0" w:color="auto"/>
        <w:right w:val="none" w:sz="0" w:space="0" w:color="auto"/>
      </w:divBdr>
    </w:div>
    <w:div w:id="530265315">
      <w:bodyDiv w:val="1"/>
      <w:marLeft w:val="0"/>
      <w:marRight w:val="0"/>
      <w:marTop w:val="0"/>
      <w:marBottom w:val="0"/>
      <w:divBdr>
        <w:top w:val="none" w:sz="0" w:space="0" w:color="auto"/>
        <w:left w:val="none" w:sz="0" w:space="0" w:color="auto"/>
        <w:bottom w:val="none" w:sz="0" w:space="0" w:color="auto"/>
        <w:right w:val="none" w:sz="0" w:space="0" w:color="auto"/>
      </w:divBdr>
    </w:div>
    <w:div w:id="545456649">
      <w:bodyDiv w:val="1"/>
      <w:marLeft w:val="0"/>
      <w:marRight w:val="0"/>
      <w:marTop w:val="0"/>
      <w:marBottom w:val="0"/>
      <w:divBdr>
        <w:top w:val="none" w:sz="0" w:space="0" w:color="auto"/>
        <w:left w:val="none" w:sz="0" w:space="0" w:color="auto"/>
        <w:bottom w:val="none" w:sz="0" w:space="0" w:color="auto"/>
        <w:right w:val="none" w:sz="0" w:space="0" w:color="auto"/>
      </w:divBdr>
    </w:div>
    <w:div w:id="589236617">
      <w:bodyDiv w:val="1"/>
      <w:marLeft w:val="0"/>
      <w:marRight w:val="0"/>
      <w:marTop w:val="0"/>
      <w:marBottom w:val="0"/>
      <w:divBdr>
        <w:top w:val="none" w:sz="0" w:space="0" w:color="auto"/>
        <w:left w:val="none" w:sz="0" w:space="0" w:color="auto"/>
        <w:bottom w:val="none" w:sz="0" w:space="0" w:color="auto"/>
        <w:right w:val="none" w:sz="0" w:space="0" w:color="auto"/>
      </w:divBdr>
    </w:div>
    <w:div w:id="651757544">
      <w:bodyDiv w:val="1"/>
      <w:marLeft w:val="0"/>
      <w:marRight w:val="0"/>
      <w:marTop w:val="0"/>
      <w:marBottom w:val="0"/>
      <w:divBdr>
        <w:top w:val="none" w:sz="0" w:space="0" w:color="auto"/>
        <w:left w:val="none" w:sz="0" w:space="0" w:color="auto"/>
        <w:bottom w:val="none" w:sz="0" w:space="0" w:color="auto"/>
        <w:right w:val="none" w:sz="0" w:space="0" w:color="auto"/>
      </w:divBdr>
    </w:div>
    <w:div w:id="689185255">
      <w:bodyDiv w:val="1"/>
      <w:marLeft w:val="0"/>
      <w:marRight w:val="0"/>
      <w:marTop w:val="0"/>
      <w:marBottom w:val="0"/>
      <w:divBdr>
        <w:top w:val="none" w:sz="0" w:space="0" w:color="auto"/>
        <w:left w:val="none" w:sz="0" w:space="0" w:color="auto"/>
        <w:bottom w:val="none" w:sz="0" w:space="0" w:color="auto"/>
        <w:right w:val="none" w:sz="0" w:space="0" w:color="auto"/>
      </w:divBdr>
    </w:div>
    <w:div w:id="707879513">
      <w:bodyDiv w:val="1"/>
      <w:marLeft w:val="0"/>
      <w:marRight w:val="0"/>
      <w:marTop w:val="0"/>
      <w:marBottom w:val="0"/>
      <w:divBdr>
        <w:top w:val="none" w:sz="0" w:space="0" w:color="auto"/>
        <w:left w:val="none" w:sz="0" w:space="0" w:color="auto"/>
        <w:bottom w:val="none" w:sz="0" w:space="0" w:color="auto"/>
        <w:right w:val="none" w:sz="0" w:space="0" w:color="auto"/>
      </w:divBdr>
    </w:div>
    <w:div w:id="754202554">
      <w:bodyDiv w:val="1"/>
      <w:marLeft w:val="0"/>
      <w:marRight w:val="0"/>
      <w:marTop w:val="0"/>
      <w:marBottom w:val="0"/>
      <w:divBdr>
        <w:top w:val="none" w:sz="0" w:space="0" w:color="auto"/>
        <w:left w:val="none" w:sz="0" w:space="0" w:color="auto"/>
        <w:bottom w:val="none" w:sz="0" w:space="0" w:color="auto"/>
        <w:right w:val="none" w:sz="0" w:space="0" w:color="auto"/>
      </w:divBdr>
    </w:div>
    <w:div w:id="907806542">
      <w:bodyDiv w:val="1"/>
      <w:marLeft w:val="0"/>
      <w:marRight w:val="0"/>
      <w:marTop w:val="0"/>
      <w:marBottom w:val="0"/>
      <w:divBdr>
        <w:top w:val="none" w:sz="0" w:space="0" w:color="auto"/>
        <w:left w:val="none" w:sz="0" w:space="0" w:color="auto"/>
        <w:bottom w:val="none" w:sz="0" w:space="0" w:color="auto"/>
        <w:right w:val="none" w:sz="0" w:space="0" w:color="auto"/>
      </w:divBdr>
    </w:div>
    <w:div w:id="933125369">
      <w:bodyDiv w:val="1"/>
      <w:marLeft w:val="0"/>
      <w:marRight w:val="0"/>
      <w:marTop w:val="0"/>
      <w:marBottom w:val="0"/>
      <w:divBdr>
        <w:top w:val="none" w:sz="0" w:space="0" w:color="auto"/>
        <w:left w:val="none" w:sz="0" w:space="0" w:color="auto"/>
        <w:bottom w:val="none" w:sz="0" w:space="0" w:color="auto"/>
        <w:right w:val="none" w:sz="0" w:space="0" w:color="auto"/>
      </w:divBdr>
    </w:div>
    <w:div w:id="938025557">
      <w:bodyDiv w:val="1"/>
      <w:marLeft w:val="0"/>
      <w:marRight w:val="0"/>
      <w:marTop w:val="0"/>
      <w:marBottom w:val="0"/>
      <w:divBdr>
        <w:top w:val="none" w:sz="0" w:space="0" w:color="auto"/>
        <w:left w:val="none" w:sz="0" w:space="0" w:color="auto"/>
        <w:bottom w:val="none" w:sz="0" w:space="0" w:color="auto"/>
        <w:right w:val="none" w:sz="0" w:space="0" w:color="auto"/>
      </w:divBdr>
    </w:div>
    <w:div w:id="996424306">
      <w:bodyDiv w:val="1"/>
      <w:marLeft w:val="0"/>
      <w:marRight w:val="0"/>
      <w:marTop w:val="0"/>
      <w:marBottom w:val="0"/>
      <w:divBdr>
        <w:top w:val="none" w:sz="0" w:space="0" w:color="auto"/>
        <w:left w:val="none" w:sz="0" w:space="0" w:color="auto"/>
        <w:bottom w:val="none" w:sz="0" w:space="0" w:color="auto"/>
        <w:right w:val="none" w:sz="0" w:space="0" w:color="auto"/>
      </w:divBdr>
    </w:div>
    <w:div w:id="1169055830">
      <w:bodyDiv w:val="1"/>
      <w:marLeft w:val="0"/>
      <w:marRight w:val="0"/>
      <w:marTop w:val="0"/>
      <w:marBottom w:val="0"/>
      <w:divBdr>
        <w:top w:val="none" w:sz="0" w:space="0" w:color="auto"/>
        <w:left w:val="none" w:sz="0" w:space="0" w:color="auto"/>
        <w:bottom w:val="none" w:sz="0" w:space="0" w:color="auto"/>
        <w:right w:val="none" w:sz="0" w:space="0" w:color="auto"/>
      </w:divBdr>
    </w:div>
    <w:div w:id="1213156395">
      <w:bodyDiv w:val="1"/>
      <w:marLeft w:val="0"/>
      <w:marRight w:val="0"/>
      <w:marTop w:val="0"/>
      <w:marBottom w:val="0"/>
      <w:divBdr>
        <w:top w:val="none" w:sz="0" w:space="0" w:color="auto"/>
        <w:left w:val="none" w:sz="0" w:space="0" w:color="auto"/>
        <w:bottom w:val="none" w:sz="0" w:space="0" w:color="auto"/>
        <w:right w:val="none" w:sz="0" w:space="0" w:color="auto"/>
      </w:divBdr>
    </w:div>
    <w:div w:id="1219853782">
      <w:bodyDiv w:val="1"/>
      <w:marLeft w:val="0"/>
      <w:marRight w:val="0"/>
      <w:marTop w:val="0"/>
      <w:marBottom w:val="0"/>
      <w:divBdr>
        <w:top w:val="none" w:sz="0" w:space="0" w:color="auto"/>
        <w:left w:val="none" w:sz="0" w:space="0" w:color="auto"/>
        <w:bottom w:val="none" w:sz="0" w:space="0" w:color="auto"/>
        <w:right w:val="none" w:sz="0" w:space="0" w:color="auto"/>
      </w:divBdr>
    </w:div>
    <w:div w:id="1246842572">
      <w:bodyDiv w:val="1"/>
      <w:marLeft w:val="0"/>
      <w:marRight w:val="0"/>
      <w:marTop w:val="0"/>
      <w:marBottom w:val="0"/>
      <w:divBdr>
        <w:top w:val="none" w:sz="0" w:space="0" w:color="auto"/>
        <w:left w:val="none" w:sz="0" w:space="0" w:color="auto"/>
        <w:bottom w:val="none" w:sz="0" w:space="0" w:color="auto"/>
        <w:right w:val="none" w:sz="0" w:space="0" w:color="auto"/>
      </w:divBdr>
    </w:div>
    <w:div w:id="1250000174">
      <w:bodyDiv w:val="1"/>
      <w:marLeft w:val="0"/>
      <w:marRight w:val="0"/>
      <w:marTop w:val="0"/>
      <w:marBottom w:val="0"/>
      <w:divBdr>
        <w:top w:val="none" w:sz="0" w:space="0" w:color="auto"/>
        <w:left w:val="none" w:sz="0" w:space="0" w:color="auto"/>
        <w:bottom w:val="none" w:sz="0" w:space="0" w:color="auto"/>
        <w:right w:val="none" w:sz="0" w:space="0" w:color="auto"/>
      </w:divBdr>
    </w:div>
    <w:div w:id="1256983281">
      <w:bodyDiv w:val="1"/>
      <w:marLeft w:val="0"/>
      <w:marRight w:val="0"/>
      <w:marTop w:val="0"/>
      <w:marBottom w:val="0"/>
      <w:divBdr>
        <w:top w:val="none" w:sz="0" w:space="0" w:color="auto"/>
        <w:left w:val="none" w:sz="0" w:space="0" w:color="auto"/>
        <w:bottom w:val="none" w:sz="0" w:space="0" w:color="auto"/>
        <w:right w:val="none" w:sz="0" w:space="0" w:color="auto"/>
      </w:divBdr>
    </w:div>
    <w:div w:id="1290480440">
      <w:bodyDiv w:val="1"/>
      <w:marLeft w:val="0"/>
      <w:marRight w:val="0"/>
      <w:marTop w:val="0"/>
      <w:marBottom w:val="0"/>
      <w:divBdr>
        <w:top w:val="none" w:sz="0" w:space="0" w:color="auto"/>
        <w:left w:val="none" w:sz="0" w:space="0" w:color="auto"/>
        <w:bottom w:val="none" w:sz="0" w:space="0" w:color="auto"/>
        <w:right w:val="none" w:sz="0" w:space="0" w:color="auto"/>
      </w:divBdr>
    </w:div>
    <w:div w:id="1295983688">
      <w:bodyDiv w:val="1"/>
      <w:marLeft w:val="0"/>
      <w:marRight w:val="0"/>
      <w:marTop w:val="0"/>
      <w:marBottom w:val="0"/>
      <w:divBdr>
        <w:top w:val="none" w:sz="0" w:space="0" w:color="auto"/>
        <w:left w:val="none" w:sz="0" w:space="0" w:color="auto"/>
        <w:bottom w:val="none" w:sz="0" w:space="0" w:color="auto"/>
        <w:right w:val="none" w:sz="0" w:space="0" w:color="auto"/>
      </w:divBdr>
    </w:div>
    <w:div w:id="1312834451">
      <w:bodyDiv w:val="1"/>
      <w:marLeft w:val="0"/>
      <w:marRight w:val="0"/>
      <w:marTop w:val="0"/>
      <w:marBottom w:val="0"/>
      <w:divBdr>
        <w:top w:val="none" w:sz="0" w:space="0" w:color="auto"/>
        <w:left w:val="none" w:sz="0" w:space="0" w:color="auto"/>
        <w:bottom w:val="none" w:sz="0" w:space="0" w:color="auto"/>
        <w:right w:val="none" w:sz="0" w:space="0" w:color="auto"/>
      </w:divBdr>
    </w:div>
    <w:div w:id="1315330394">
      <w:bodyDiv w:val="1"/>
      <w:marLeft w:val="0"/>
      <w:marRight w:val="0"/>
      <w:marTop w:val="0"/>
      <w:marBottom w:val="0"/>
      <w:divBdr>
        <w:top w:val="none" w:sz="0" w:space="0" w:color="auto"/>
        <w:left w:val="none" w:sz="0" w:space="0" w:color="auto"/>
        <w:bottom w:val="none" w:sz="0" w:space="0" w:color="auto"/>
        <w:right w:val="none" w:sz="0" w:space="0" w:color="auto"/>
      </w:divBdr>
    </w:div>
    <w:div w:id="1334802008">
      <w:bodyDiv w:val="1"/>
      <w:marLeft w:val="0"/>
      <w:marRight w:val="0"/>
      <w:marTop w:val="0"/>
      <w:marBottom w:val="0"/>
      <w:divBdr>
        <w:top w:val="none" w:sz="0" w:space="0" w:color="auto"/>
        <w:left w:val="none" w:sz="0" w:space="0" w:color="auto"/>
        <w:bottom w:val="none" w:sz="0" w:space="0" w:color="auto"/>
        <w:right w:val="none" w:sz="0" w:space="0" w:color="auto"/>
      </w:divBdr>
    </w:div>
    <w:div w:id="1339582616">
      <w:bodyDiv w:val="1"/>
      <w:marLeft w:val="0"/>
      <w:marRight w:val="0"/>
      <w:marTop w:val="0"/>
      <w:marBottom w:val="0"/>
      <w:divBdr>
        <w:top w:val="none" w:sz="0" w:space="0" w:color="auto"/>
        <w:left w:val="none" w:sz="0" w:space="0" w:color="auto"/>
        <w:bottom w:val="none" w:sz="0" w:space="0" w:color="auto"/>
        <w:right w:val="none" w:sz="0" w:space="0" w:color="auto"/>
      </w:divBdr>
    </w:div>
    <w:div w:id="1349020008">
      <w:bodyDiv w:val="1"/>
      <w:marLeft w:val="0"/>
      <w:marRight w:val="0"/>
      <w:marTop w:val="0"/>
      <w:marBottom w:val="0"/>
      <w:divBdr>
        <w:top w:val="none" w:sz="0" w:space="0" w:color="auto"/>
        <w:left w:val="none" w:sz="0" w:space="0" w:color="auto"/>
        <w:bottom w:val="none" w:sz="0" w:space="0" w:color="auto"/>
        <w:right w:val="none" w:sz="0" w:space="0" w:color="auto"/>
      </w:divBdr>
    </w:div>
    <w:div w:id="1377044414">
      <w:bodyDiv w:val="1"/>
      <w:marLeft w:val="0"/>
      <w:marRight w:val="0"/>
      <w:marTop w:val="0"/>
      <w:marBottom w:val="0"/>
      <w:divBdr>
        <w:top w:val="none" w:sz="0" w:space="0" w:color="auto"/>
        <w:left w:val="none" w:sz="0" w:space="0" w:color="auto"/>
        <w:bottom w:val="none" w:sz="0" w:space="0" w:color="auto"/>
        <w:right w:val="none" w:sz="0" w:space="0" w:color="auto"/>
      </w:divBdr>
    </w:div>
    <w:div w:id="1399013600">
      <w:bodyDiv w:val="1"/>
      <w:marLeft w:val="0"/>
      <w:marRight w:val="0"/>
      <w:marTop w:val="0"/>
      <w:marBottom w:val="0"/>
      <w:divBdr>
        <w:top w:val="none" w:sz="0" w:space="0" w:color="auto"/>
        <w:left w:val="none" w:sz="0" w:space="0" w:color="auto"/>
        <w:bottom w:val="none" w:sz="0" w:space="0" w:color="auto"/>
        <w:right w:val="none" w:sz="0" w:space="0" w:color="auto"/>
      </w:divBdr>
    </w:div>
    <w:div w:id="1431004380">
      <w:bodyDiv w:val="1"/>
      <w:marLeft w:val="0"/>
      <w:marRight w:val="0"/>
      <w:marTop w:val="0"/>
      <w:marBottom w:val="0"/>
      <w:divBdr>
        <w:top w:val="none" w:sz="0" w:space="0" w:color="auto"/>
        <w:left w:val="none" w:sz="0" w:space="0" w:color="auto"/>
        <w:bottom w:val="none" w:sz="0" w:space="0" w:color="auto"/>
        <w:right w:val="none" w:sz="0" w:space="0" w:color="auto"/>
      </w:divBdr>
    </w:div>
    <w:div w:id="1462267098">
      <w:bodyDiv w:val="1"/>
      <w:marLeft w:val="0"/>
      <w:marRight w:val="0"/>
      <w:marTop w:val="0"/>
      <w:marBottom w:val="0"/>
      <w:divBdr>
        <w:top w:val="none" w:sz="0" w:space="0" w:color="auto"/>
        <w:left w:val="none" w:sz="0" w:space="0" w:color="auto"/>
        <w:bottom w:val="none" w:sz="0" w:space="0" w:color="auto"/>
        <w:right w:val="none" w:sz="0" w:space="0" w:color="auto"/>
      </w:divBdr>
    </w:div>
    <w:div w:id="1483082458">
      <w:bodyDiv w:val="1"/>
      <w:marLeft w:val="0"/>
      <w:marRight w:val="0"/>
      <w:marTop w:val="0"/>
      <w:marBottom w:val="0"/>
      <w:divBdr>
        <w:top w:val="none" w:sz="0" w:space="0" w:color="auto"/>
        <w:left w:val="none" w:sz="0" w:space="0" w:color="auto"/>
        <w:bottom w:val="none" w:sz="0" w:space="0" w:color="auto"/>
        <w:right w:val="none" w:sz="0" w:space="0" w:color="auto"/>
      </w:divBdr>
    </w:div>
    <w:div w:id="1535460164">
      <w:bodyDiv w:val="1"/>
      <w:marLeft w:val="0"/>
      <w:marRight w:val="0"/>
      <w:marTop w:val="0"/>
      <w:marBottom w:val="0"/>
      <w:divBdr>
        <w:top w:val="none" w:sz="0" w:space="0" w:color="auto"/>
        <w:left w:val="none" w:sz="0" w:space="0" w:color="auto"/>
        <w:bottom w:val="none" w:sz="0" w:space="0" w:color="auto"/>
        <w:right w:val="none" w:sz="0" w:space="0" w:color="auto"/>
      </w:divBdr>
    </w:div>
    <w:div w:id="1579829825">
      <w:bodyDiv w:val="1"/>
      <w:marLeft w:val="0"/>
      <w:marRight w:val="0"/>
      <w:marTop w:val="0"/>
      <w:marBottom w:val="0"/>
      <w:divBdr>
        <w:top w:val="none" w:sz="0" w:space="0" w:color="auto"/>
        <w:left w:val="none" w:sz="0" w:space="0" w:color="auto"/>
        <w:bottom w:val="none" w:sz="0" w:space="0" w:color="auto"/>
        <w:right w:val="none" w:sz="0" w:space="0" w:color="auto"/>
      </w:divBdr>
    </w:div>
    <w:div w:id="1580284396">
      <w:bodyDiv w:val="1"/>
      <w:marLeft w:val="0"/>
      <w:marRight w:val="0"/>
      <w:marTop w:val="0"/>
      <w:marBottom w:val="0"/>
      <w:divBdr>
        <w:top w:val="none" w:sz="0" w:space="0" w:color="auto"/>
        <w:left w:val="none" w:sz="0" w:space="0" w:color="auto"/>
        <w:bottom w:val="none" w:sz="0" w:space="0" w:color="auto"/>
        <w:right w:val="none" w:sz="0" w:space="0" w:color="auto"/>
      </w:divBdr>
    </w:div>
    <w:div w:id="1592934713">
      <w:bodyDiv w:val="1"/>
      <w:marLeft w:val="0"/>
      <w:marRight w:val="0"/>
      <w:marTop w:val="0"/>
      <w:marBottom w:val="0"/>
      <w:divBdr>
        <w:top w:val="none" w:sz="0" w:space="0" w:color="auto"/>
        <w:left w:val="none" w:sz="0" w:space="0" w:color="auto"/>
        <w:bottom w:val="none" w:sz="0" w:space="0" w:color="auto"/>
        <w:right w:val="none" w:sz="0" w:space="0" w:color="auto"/>
      </w:divBdr>
    </w:div>
    <w:div w:id="1602227131">
      <w:bodyDiv w:val="1"/>
      <w:marLeft w:val="0"/>
      <w:marRight w:val="0"/>
      <w:marTop w:val="0"/>
      <w:marBottom w:val="0"/>
      <w:divBdr>
        <w:top w:val="none" w:sz="0" w:space="0" w:color="auto"/>
        <w:left w:val="none" w:sz="0" w:space="0" w:color="auto"/>
        <w:bottom w:val="none" w:sz="0" w:space="0" w:color="auto"/>
        <w:right w:val="none" w:sz="0" w:space="0" w:color="auto"/>
      </w:divBdr>
    </w:div>
    <w:div w:id="1669944459">
      <w:bodyDiv w:val="1"/>
      <w:marLeft w:val="0"/>
      <w:marRight w:val="0"/>
      <w:marTop w:val="0"/>
      <w:marBottom w:val="0"/>
      <w:divBdr>
        <w:top w:val="none" w:sz="0" w:space="0" w:color="auto"/>
        <w:left w:val="none" w:sz="0" w:space="0" w:color="auto"/>
        <w:bottom w:val="none" w:sz="0" w:space="0" w:color="auto"/>
        <w:right w:val="none" w:sz="0" w:space="0" w:color="auto"/>
      </w:divBdr>
    </w:div>
    <w:div w:id="1696955017">
      <w:bodyDiv w:val="1"/>
      <w:marLeft w:val="0"/>
      <w:marRight w:val="0"/>
      <w:marTop w:val="0"/>
      <w:marBottom w:val="0"/>
      <w:divBdr>
        <w:top w:val="none" w:sz="0" w:space="0" w:color="auto"/>
        <w:left w:val="none" w:sz="0" w:space="0" w:color="auto"/>
        <w:bottom w:val="none" w:sz="0" w:space="0" w:color="auto"/>
        <w:right w:val="none" w:sz="0" w:space="0" w:color="auto"/>
      </w:divBdr>
    </w:div>
    <w:div w:id="1728071636">
      <w:bodyDiv w:val="1"/>
      <w:marLeft w:val="0"/>
      <w:marRight w:val="0"/>
      <w:marTop w:val="0"/>
      <w:marBottom w:val="0"/>
      <w:divBdr>
        <w:top w:val="none" w:sz="0" w:space="0" w:color="auto"/>
        <w:left w:val="none" w:sz="0" w:space="0" w:color="auto"/>
        <w:bottom w:val="none" w:sz="0" w:space="0" w:color="auto"/>
        <w:right w:val="none" w:sz="0" w:space="0" w:color="auto"/>
      </w:divBdr>
    </w:div>
    <w:div w:id="1761753227">
      <w:bodyDiv w:val="1"/>
      <w:marLeft w:val="0"/>
      <w:marRight w:val="0"/>
      <w:marTop w:val="0"/>
      <w:marBottom w:val="0"/>
      <w:divBdr>
        <w:top w:val="none" w:sz="0" w:space="0" w:color="auto"/>
        <w:left w:val="none" w:sz="0" w:space="0" w:color="auto"/>
        <w:bottom w:val="none" w:sz="0" w:space="0" w:color="auto"/>
        <w:right w:val="none" w:sz="0" w:space="0" w:color="auto"/>
      </w:divBdr>
    </w:div>
    <w:div w:id="1853571841">
      <w:bodyDiv w:val="1"/>
      <w:marLeft w:val="0"/>
      <w:marRight w:val="0"/>
      <w:marTop w:val="0"/>
      <w:marBottom w:val="0"/>
      <w:divBdr>
        <w:top w:val="none" w:sz="0" w:space="0" w:color="auto"/>
        <w:left w:val="none" w:sz="0" w:space="0" w:color="auto"/>
        <w:bottom w:val="none" w:sz="0" w:space="0" w:color="auto"/>
        <w:right w:val="none" w:sz="0" w:space="0" w:color="auto"/>
      </w:divBdr>
    </w:div>
    <w:div w:id="1911499253">
      <w:bodyDiv w:val="1"/>
      <w:marLeft w:val="0"/>
      <w:marRight w:val="0"/>
      <w:marTop w:val="0"/>
      <w:marBottom w:val="0"/>
      <w:divBdr>
        <w:top w:val="none" w:sz="0" w:space="0" w:color="auto"/>
        <w:left w:val="none" w:sz="0" w:space="0" w:color="auto"/>
        <w:bottom w:val="none" w:sz="0" w:space="0" w:color="auto"/>
        <w:right w:val="none" w:sz="0" w:space="0" w:color="auto"/>
      </w:divBdr>
    </w:div>
    <w:div w:id="1912305597">
      <w:bodyDiv w:val="1"/>
      <w:marLeft w:val="0"/>
      <w:marRight w:val="0"/>
      <w:marTop w:val="0"/>
      <w:marBottom w:val="0"/>
      <w:divBdr>
        <w:top w:val="none" w:sz="0" w:space="0" w:color="auto"/>
        <w:left w:val="none" w:sz="0" w:space="0" w:color="auto"/>
        <w:bottom w:val="none" w:sz="0" w:space="0" w:color="auto"/>
        <w:right w:val="none" w:sz="0" w:space="0" w:color="auto"/>
      </w:divBdr>
    </w:div>
    <w:div w:id="1914729561">
      <w:bodyDiv w:val="1"/>
      <w:marLeft w:val="0"/>
      <w:marRight w:val="0"/>
      <w:marTop w:val="0"/>
      <w:marBottom w:val="0"/>
      <w:divBdr>
        <w:top w:val="none" w:sz="0" w:space="0" w:color="auto"/>
        <w:left w:val="none" w:sz="0" w:space="0" w:color="auto"/>
        <w:bottom w:val="none" w:sz="0" w:space="0" w:color="auto"/>
        <w:right w:val="none" w:sz="0" w:space="0" w:color="auto"/>
      </w:divBdr>
    </w:div>
    <w:div w:id="1996377921">
      <w:bodyDiv w:val="1"/>
      <w:marLeft w:val="0"/>
      <w:marRight w:val="0"/>
      <w:marTop w:val="0"/>
      <w:marBottom w:val="0"/>
      <w:divBdr>
        <w:top w:val="none" w:sz="0" w:space="0" w:color="auto"/>
        <w:left w:val="none" w:sz="0" w:space="0" w:color="auto"/>
        <w:bottom w:val="none" w:sz="0" w:space="0" w:color="auto"/>
        <w:right w:val="none" w:sz="0" w:space="0" w:color="auto"/>
      </w:divBdr>
    </w:div>
    <w:div w:id="2024357659">
      <w:bodyDiv w:val="1"/>
      <w:marLeft w:val="0"/>
      <w:marRight w:val="0"/>
      <w:marTop w:val="0"/>
      <w:marBottom w:val="0"/>
      <w:divBdr>
        <w:top w:val="none" w:sz="0" w:space="0" w:color="auto"/>
        <w:left w:val="none" w:sz="0" w:space="0" w:color="auto"/>
        <w:bottom w:val="none" w:sz="0" w:space="0" w:color="auto"/>
        <w:right w:val="none" w:sz="0" w:space="0" w:color="auto"/>
      </w:divBdr>
    </w:div>
    <w:div w:id="2031491321">
      <w:bodyDiv w:val="1"/>
      <w:marLeft w:val="0"/>
      <w:marRight w:val="0"/>
      <w:marTop w:val="0"/>
      <w:marBottom w:val="0"/>
      <w:divBdr>
        <w:top w:val="none" w:sz="0" w:space="0" w:color="auto"/>
        <w:left w:val="none" w:sz="0" w:space="0" w:color="auto"/>
        <w:bottom w:val="none" w:sz="0" w:space="0" w:color="auto"/>
        <w:right w:val="none" w:sz="0" w:space="0" w:color="auto"/>
      </w:divBdr>
    </w:div>
    <w:div w:id="20859494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F59BF0-7522-4DD4-B4C0-4E3A8AD689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19</Pages>
  <Words>6206</Words>
  <Characters>34137</Characters>
  <Application>Microsoft Office Word</Application>
  <DocSecurity>0</DocSecurity>
  <Lines>284</Lines>
  <Paragraphs>80</Paragraphs>
  <ScaleCrop>false</ScaleCrop>
  <HeadingPairs>
    <vt:vector size="4" baseType="variant">
      <vt:variant>
        <vt:lpstr>Título</vt:lpstr>
      </vt:variant>
      <vt:variant>
        <vt:i4>1</vt:i4>
      </vt:variant>
      <vt:variant>
        <vt:lpstr>Títulos</vt:lpstr>
      </vt:variant>
      <vt:variant>
        <vt:i4>2</vt:i4>
      </vt:variant>
    </vt:vector>
  </HeadingPairs>
  <TitlesOfParts>
    <vt:vector size="3" baseType="lpstr">
      <vt:lpstr/>
      <vt:lpstr>    Javier Rameri</vt:lpstr>
      <vt:lpstr>    Ana Rameri</vt:lpstr>
    </vt:vector>
  </TitlesOfParts>
  <Company>Hewlett-Packard Company</Company>
  <LinksUpToDate>false</LinksUpToDate>
  <CharactersWithSpaces>40263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marisa</dc:creator>
  <cp:lastModifiedBy>OPERADOR</cp:lastModifiedBy>
  <cp:revision>2</cp:revision>
  <dcterms:created xsi:type="dcterms:W3CDTF">2020-04-22T16:54:00Z</dcterms:created>
  <dcterms:modified xsi:type="dcterms:W3CDTF">2020-04-22T16:54:00Z</dcterms:modified>
</cp:coreProperties>
</file>